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A1A04">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W w:w="100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719"/>
      </w:tblGrid>
      <w:tr w14:paraId="75CC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2D2BF3E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2C856BF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445C04B3">
            <w:pPr>
              <w:spacing w:before="156" w:beforeLines="50" w:after="156" w:afterLines="50" w:line="36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煤层下的“植物庞贝城”该如何保护</w:t>
            </w:r>
          </w:p>
        </w:tc>
        <w:tc>
          <w:tcPr>
            <w:tcW w:w="826" w:type="dxa"/>
            <w:vAlign w:val="center"/>
          </w:tcPr>
          <w:p w14:paraId="7B798946">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BE3594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444" w:type="dxa"/>
            <w:gridSpan w:val="3"/>
            <w:vAlign w:val="center"/>
          </w:tcPr>
          <w:p w14:paraId="7C424656">
            <w:pPr>
              <w:spacing w:before="156" w:beforeLines="50" w:after="156" w:afterLines="50" w:line="360" w:lineRule="exact"/>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舆论监督报道</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报纸</w:t>
            </w:r>
            <w:r>
              <w:rPr>
                <w:rFonts w:hint="eastAsia" w:ascii="宋体" w:hAnsi="宋体" w:eastAsia="宋体" w:cs="宋体"/>
                <w:b w:val="0"/>
                <w:bCs w:val="0"/>
                <w:sz w:val="24"/>
                <w:szCs w:val="24"/>
                <w:lang w:eastAsia="zh-CN"/>
              </w:rPr>
              <w:t>）</w:t>
            </w:r>
          </w:p>
        </w:tc>
      </w:tr>
      <w:tr w14:paraId="0110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134" w:type="dxa"/>
            <w:vMerge w:val="restart"/>
            <w:vAlign w:val="center"/>
          </w:tcPr>
          <w:p w14:paraId="1CD360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43FF513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3725AE67">
            <w:pPr>
              <w:spacing w:before="156" w:beforeLines="50" w:after="156" w:afterLines="50" w:line="3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4107</w:t>
            </w:r>
            <w:r>
              <w:rPr>
                <w:rFonts w:hint="eastAsia" w:ascii="宋体" w:hAnsi="宋体" w:eastAsia="宋体" w:cs="宋体"/>
                <w:b w:val="0"/>
                <w:bCs w:val="0"/>
                <w:sz w:val="24"/>
                <w:szCs w:val="24"/>
                <w:lang w:val="en-US" w:eastAsia="zh-CN"/>
              </w:rPr>
              <w:t>字</w:t>
            </w:r>
          </w:p>
        </w:tc>
        <w:tc>
          <w:tcPr>
            <w:tcW w:w="826" w:type="dxa"/>
            <w:vAlign w:val="center"/>
          </w:tcPr>
          <w:p w14:paraId="6F923615">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444" w:type="dxa"/>
            <w:gridSpan w:val="3"/>
            <w:vAlign w:val="center"/>
          </w:tcPr>
          <w:p w14:paraId="653FDAA6">
            <w:pPr>
              <w:spacing w:before="156" w:beforeLines="50" w:after="156" w:afterLines="50" w:line="36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通讯</w:t>
            </w:r>
          </w:p>
        </w:tc>
      </w:tr>
      <w:tr w14:paraId="2F24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34" w:type="dxa"/>
            <w:vMerge w:val="continue"/>
            <w:tcBorders>
              <w:bottom w:val="single" w:color="auto" w:sz="4" w:space="0"/>
            </w:tcBorders>
            <w:vAlign w:val="center"/>
          </w:tcPr>
          <w:p w14:paraId="6895B970">
            <w:pPr>
              <w:spacing w:line="320" w:lineRule="exact"/>
              <w:jc w:val="center"/>
              <w:rPr>
                <w:rFonts w:hint="eastAsia" w:ascii="华文中宋" w:hAnsi="华文中宋" w:eastAsia="华文中宋"/>
                <w:color w:val="000000"/>
                <w:sz w:val="28"/>
              </w:rPr>
            </w:pPr>
          </w:p>
        </w:tc>
        <w:tc>
          <w:tcPr>
            <w:tcW w:w="4679" w:type="dxa"/>
            <w:gridSpan w:val="7"/>
            <w:vMerge w:val="continue"/>
            <w:tcBorders>
              <w:bottom w:val="single" w:color="auto" w:sz="4" w:space="0"/>
            </w:tcBorders>
            <w:vAlign w:val="center"/>
          </w:tcPr>
          <w:p w14:paraId="71BE5D56">
            <w:pPr>
              <w:spacing w:before="156" w:beforeLines="50" w:after="156" w:afterLines="50" w:line="360" w:lineRule="exact"/>
              <w:ind w:firstLine="561"/>
              <w:jc w:val="center"/>
              <w:rPr>
                <w:rFonts w:hint="eastAsia" w:ascii="宋体" w:hAnsi="宋体" w:eastAsia="宋体" w:cs="宋体"/>
                <w:b w:val="0"/>
                <w:bCs w:val="0"/>
                <w:sz w:val="24"/>
                <w:szCs w:val="24"/>
              </w:rPr>
            </w:pPr>
          </w:p>
        </w:tc>
        <w:tc>
          <w:tcPr>
            <w:tcW w:w="826" w:type="dxa"/>
            <w:tcBorders>
              <w:bottom w:val="single" w:color="auto" w:sz="4" w:space="0"/>
            </w:tcBorders>
            <w:vAlign w:val="center"/>
          </w:tcPr>
          <w:p w14:paraId="0B5B2DB5">
            <w:pPr>
              <w:spacing w:line="380" w:lineRule="exact"/>
              <w:jc w:val="center"/>
              <w:rPr>
                <w:rFonts w:hint="eastAsia" w:ascii="华文中宋" w:hAnsi="华文中宋" w:eastAsia="华文中宋"/>
                <w:b/>
                <w:bCs/>
                <w:sz w:val="28"/>
              </w:rPr>
            </w:pPr>
            <w:r>
              <w:rPr>
                <w:rFonts w:hint="eastAsia" w:ascii="华文中宋" w:hAnsi="华文中宋" w:eastAsia="华文中宋"/>
                <w:color w:val="000000"/>
                <w:sz w:val="28"/>
              </w:rPr>
              <w:t>语种</w:t>
            </w:r>
          </w:p>
        </w:tc>
        <w:tc>
          <w:tcPr>
            <w:tcW w:w="3444" w:type="dxa"/>
            <w:gridSpan w:val="3"/>
            <w:tcBorders>
              <w:bottom w:val="single" w:color="auto" w:sz="4" w:space="0"/>
            </w:tcBorders>
            <w:vAlign w:val="center"/>
          </w:tcPr>
          <w:p w14:paraId="5B1016CB">
            <w:pPr>
              <w:spacing w:before="156" w:beforeLines="50" w:after="156" w:afterLines="50" w:line="36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中文</w:t>
            </w:r>
          </w:p>
        </w:tc>
      </w:tr>
      <w:tr w14:paraId="0584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34" w:type="dxa"/>
            <w:tcBorders>
              <w:bottom w:val="single" w:color="auto" w:sz="4" w:space="0"/>
            </w:tcBorders>
            <w:vAlign w:val="center"/>
          </w:tcPr>
          <w:p w14:paraId="39E253B8">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D6F41B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0ACC52BD">
            <w:pPr>
              <w:spacing w:before="156" w:beforeLines="50" w:after="156" w:afterLines="50" w:line="360" w:lineRule="exact"/>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张晔</w:t>
            </w:r>
          </w:p>
        </w:tc>
        <w:tc>
          <w:tcPr>
            <w:tcW w:w="826" w:type="dxa"/>
            <w:tcBorders>
              <w:bottom w:val="single" w:color="auto" w:sz="4" w:space="0"/>
            </w:tcBorders>
            <w:vAlign w:val="center"/>
          </w:tcPr>
          <w:p w14:paraId="60D32D02">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444" w:type="dxa"/>
            <w:gridSpan w:val="3"/>
            <w:tcBorders>
              <w:bottom w:val="single" w:color="auto" w:sz="4" w:space="0"/>
            </w:tcBorders>
            <w:vAlign w:val="center"/>
          </w:tcPr>
          <w:p w14:paraId="009D1E2C">
            <w:pPr>
              <w:spacing w:before="156" w:beforeLines="50" w:after="156" w:afterLines="50" w:line="360" w:lineRule="exact"/>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许志龙、</w:t>
            </w:r>
            <w:r>
              <w:rPr>
                <w:rFonts w:hint="eastAsia" w:ascii="宋体" w:hAnsi="宋体" w:eastAsia="宋体" w:cs="宋体"/>
                <w:b w:val="0"/>
                <w:bCs w:val="0"/>
                <w:sz w:val="24"/>
                <w:szCs w:val="24"/>
              </w:rPr>
              <w:t>滕继濮</w:t>
            </w:r>
            <w:r>
              <w:rPr>
                <w:rFonts w:hint="eastAsia" w:ascii="宋体" w:hAnsi="宋体" w:eastAsia="宋体" w:cs="宋体"/>
                <w:b w:val="0"/>
                <w:bCs w:val="0"/>
                <w:sz w:val="24"/>
                <w:szCs w:val="24"/>
                <w:lang w:val="en-US" w:eastAsia="zh-CN"/>
              </w:rPr>
              <w:t>、姜靖</w:t>
            </w:r>
          </w:p>
        </w:tc>
      </w:tr>
      <w:tr w14:paraId="0DE7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34" w:type="dxa"/>
            <w:vAlign w:val="center"/>
          </w:tcPr>
          <w:p w14:paraId="39659ED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238CA0E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70E72698">
            <w:pPr>
              <w:spacing w:before="156" w:beforeLines="50" w:after="156" w:afterLines="50" w:line="360" w:lineRule="exact"/>
              <w:jc w:val="both"/>
              <w:rPr>
                <w:rFonts w:ascii="华文中宋" w:hAnsi="华文中宋" w:eastAsia="华文中宋"/>
                <w:b/>
                <w:bCs/>
                <w:sz w:val="28"/>
              </w:rPr>
            </w:pPr>
            <w:r>
              <w:rPr>
                <w:rFonts w:hint="eastAsia" w:ascii="宋体" w:hAnsi="宋体" w:eastAsia="宋体" w:cs="宋体"/>
                <w:b w:val="0"/>
                <w:bCs w:val="0"/>
                <w:sz w:val="24"/>
                <w:szCs w:val="24"/>
              </w:rPr>
              <w:t>科技日报社</w:t>
            </w:r>
          </w:p>
        </w:tc>
        <w:tc>
          <w:tcPr>
            <w:tcW w:w="1819" w:type="dxa"/>
            <w:gridSpan w:val="3"/>
            <w:vAlign w:val="center"/>
          </w:tcPr>
          <w:p w14:paraId="344C90D6">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6B9D9C66">
            <w:pPr>
              <w:spacing w:line="260" w:lineRule="exact"/>
              <w:rPr>
                <w:rFonts w:hint="eastAsia"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444" w:type="dxa"/>
            <w:gridSpan w:val="3"/>
            <w:vAlign w:val="center"/>
          </w:tcPr>
          <w:p w14:paraId="69BD875F">
            <w:pPr>
              <w:spacing w:before="156" w:beforeLines="50" w:after="156" w:afterLines="50" w:line="36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科技日报</w:t>
            </w:r>
          </w:p>
        </w:tc>
      </w:tr>
      <w:tr w14:paraId="5327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1418" w:type="dxa"/>
            <w:gridSpan w:val="2"/>
            <w:vAlign w:val="center"/>
          </w:tcPr>
          <w:p w14:paraId="6015696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06D416C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16671AED">
            <w:pPr>
              <w:spacing w:before="156" w:beforeLines="50" w:after="156" w:afterLines="50" w:line="360" w:lineRule="exact"/>
              <w:jc w:val="both"/>
              <w:rPr>
                <w:rFonts w:hint="eastAsia" w:ascii="华文中宋" w:hAnsi="华文中宋" w:eastAsia="华文中宋"/>
                <w:b/>
                <w:bCs/>
                <w:sz w:val="28"/>
                <w:lang w:val="en-US" w:eastAsia="zh-CN"/>
              </w:rPr>
            </w:pPr>
            <w:r>
              <w:rPr>
                <w:rFonts w:hint="eastAsia" w:ascii="宋体" w:hAnsi="宋体" w:eastAsia="宋体" w:cs="宋体"/>
                <w:b w:val="0"/>
                <w:bCs w:val="0"/>
                <w:sz w:val="24"/>
                <w:szCs w:val="24"/>
                <w:lang w:val="en-US" w:eastAsia="zh-CN"/>
              </w:rPr>
              <w:t>深瞳5</w:t>
            </w:r>
            <w:r>
              <w:rPr>
                <w:rFonts w:hint="eastAsia" w:ascii="宋体" w:hAnsi="宋体" w:eastAsia="宋体" w:cs="宋体"/>
                <w:b w:val="0"/>
                <w:bCs w:val="0"/>
                <w:sz w:val="24"/>
                <w:szCs w:val="24"/>
              </w:rPr>
              <w:t>版</w:t>
            </w:r>
            <w:r>
              <w:rPr>
                <w:rFonts w:hint="eastAsia" w:ascii="宋体" w:hAnsi="宋体" w:eastAsia="宋体" w:cs="宋体"/>
                <w:b w:val="0"/>
                <w:bCs w:val="0"/>
                <w:sz w:val="24"/>
                <w:szCs w:val="24"/>
                <w:lang w:val="en-US" w:eastAsia="zh-CN"/>
              </w:rPr>
              <w:t xml:space="preserve"> </w:t>
            </w:r>
          </w:p>
        </w:tc>
        <w:tc>
          <w:tcPr>
            <w:tcW w:w="993" w:type="dxa"/>
            <w:gridSpan w:val="2"/>
            <w:vAlign w:val="center"/>
          </w:tcPr>
          <w:p w14:paraId="13706D7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w:t>
            </w:r>
          </w:p>
          <w:p w14:paraId="11861E3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日期</w:t>
            </w:r>
          </w:p>
        </w:tc>
        <w:tc>
          <w:tcPr>
            <w:tcW w:w="4270" w:type="dxa"/>
            <w:gridSpan w:val="4"/>
            <w:vAlign w:val="center"/>
          </w:tcPr>
          <w:p w14:paraId="238A6565">
            <w:pPr>
              <w:spacing w:before="156" w:beforeLines="50" w:after="156" w:afterLines="50" w:line="360" w:lineRule="exact"/>
              <w:jc w:val="both"/>
              <w:rPr>
                <w:rFonts w:hint="eastAsia" w:ascii="华文中宋" w:hAnsi="华文中宋" w:eastAsia="华文中宋"/>
                <w:b/>
                <w:bCs/>
                <w:sz w:val="28"/>
              </w:rPr>
            </w:pPr>
            <w:r>
              <w:rPr>
                <w:rFonts w:hint="eastAsia" w:ascii="宋体" w:hAnsi="宋体" w:eastAsia="宋体" w:cs="宋体"/>
                <w:b w:val="0"/>
                <w:bCs w:val="0"/>
                <w:sz w:val="24"/>
                <w:szCs w:val="24"/>
              </w:rPr>
              <w:t>2024年1月5日</w:t>
            </w:r>
          </w:p>
        </w:tc>
      </w:tr>
      <w:tr w14:paraId="7BE6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8" w:type="dxa"/>
            <w:gridSpan w:val="2"/>
            <w:vAlign w:val="center"/>
          </w:tcPr>
          <w:p w14:paraId="77B66FA2">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7753509A">
            <w:pPr>
              <w:spacing w:line="320" w:lineRule="exact"/>
              <w:jc w:val="center"/>
              <w:rPr>
                <w:rFonts w:hint="eastAsia"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55CC1DC">
            <w:pPr>
              <w:spacing w:line="260" w:lineRule="exact"/>
              <w:rPr>
                <w:rFonts w:hint="eastAsia" w:ascii="华文中宋" w:hAnsi="华文中宋" w:eastAsia="华文中宋"/>
                <w:color w:val="000000"/>
                <w:sz w:val="28"/>
              </w:rPr>
            </w:pPr>
          </w:p>
        </w:tc>
        <w:tc>
          <w:tcPr>
            <w:tcW w:w="1725" w:type="dxa"/>
            <w:gridSpan w:val="2"/>
            <w:vAlign w:val="center"/>
          </w:tcPr>
          <w:p w14:paraId="462CF769">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2E03F71B">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719" w:type="dxa"/>
            <w:vAlign w:val="center"/>
          </w:tcPr>
          <w:p w14:paraId="2FC5BEC9">
            <w:pPr>
              <w:spacing w:before="156" w:beforeLines="50" w:after="156" w:afterLines="50" w:line="360" w:lineRule="exact"/>
              <w:jc w:val="both"/>
              <w:rPr>
                <w:rFonts w:hint="eastAsia" w:ascii="华文中宋" w:hAnsi="华文中宋" w:eastAsia="华文中宋"/>
                <w:color w:val="000000"/>
                <w:sz w:val="28"/>
                <w:lang w:val="en-US" w:eastAsia="zh-CN"/>
              </w:rPr>
            </w:pPr>
            <w:r>
              <w:rPr>
                <w:rFonts w:hint="eastAsia" w:ascii="宋体" w:hAnsi="宋体" w:eastAsia="宋体" w:cs="宋体"/>
                <w:b w:val="0"/>
                <w:bCs w:val="0"/>
                <w:sz w:val="24"/>
                <w:szCs w:val="24"/>
                <w:lang w:val="en-US" w:eastAsia="zh-CN"/>
              </w:rPr>
              <w:t>否</w:t>
            </w:r>
          </w:p>
        </w:tc>
      </w:tr>
      <w:tr w14:paraId="4571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1134" w:type="dxa"/>
            <w:vAlign w:val="center"/>
          </w:tcPr>
          <w:p w14:paraId="50FAF4E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p w14:paraId="50BC767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采作</w:t>
            </w:r>
          </w:p>
          <w:p w14:paraId="33A3C33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编品</w:t>
            </w:r>
          </w:p>
          <w:p w14:paraId="4AEEF27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过简</w:t>
            </w:r>
          </w:p>
          <w:p w14:paraId="7CB1D9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程介</w:t>
            </w:r>
          </w:p>
          <w:p w14:paraId="3C7BBBC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tc>
        <w:tc>
          <w:tcPr>
            <w:tcW w:w="8949" w:type="dxa"/>
            <w:gridSpan w:val="11"/>
            <w:vAlign w:val="center"/>
          </w:tcPr>
          <w:p w14:paraId="45B550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仿宋" w:asciiTheme="minorEastAsia" w:hAnsiTheme="minorEastAsia" w:eastAsiaTheme="minorEastAsia"/>
                <w:b w:val="0"/>
                <w:bCs w:val="0"/>
                <w:color w:val="000000"/>
                <w:sz w:val="24"/>
                <w:szCs w:val="24"/>
              </w:rPr>
            </w:pPr>
            <w:r>
              <w:rPr>
                <w:rFonts w:hint="eastAsia" w:cs="仿宋" w:asciiTheme="minorEastAsia" w:hAnsiTheme="minorEastAsia" w:eastAsiaTheme="minorEastAsia"/>
                <w:b w:val="0"/>
                <w:bCs w:val="0"/>
                <w:color w:val="000000"/>
                <w:sz w:val="24"/>
                <w:szCs w:val="24"/>
              </w:rPr>
              <w:t>2024年10月，记者</w:t>
            </w:r>
            <w:r>
              <w:rPr>
                <w:rFonts w:hint="eastAsia" w:cs="仿宋" w:asciiTheme="minorEastAsia" w:hAnsiTheme="minorEastAsia" w:eastAsiaTheme="minorEastAsia"/>
                <w:b w:val="0"/>
                <w:bCs w:val="0"/>
                <w:color w:val="000000"/>
                <w:sz w:val="24"/>
                <w:szCs w:val="24"/>
                <w:lang w:val="en-US" w:eastAsia="zh-CN"/>
              </w:rPr>
              <w:t>获悉，</w:t>
            </w:r>
            <w:r>
              <w:rPr>
                <w:rFonts w:hint="eastAsia" w:cs="仿宋" w:asciiTheme="minorEastAsia" w:hAnsiTheme="minorEastAsia" w:eastAsiaTheme="minorEastAsia"/>
                <w:b w:val="0"/>
                <w:bCs w:val="0"/>
                <w:color w:val="000000"/>
                <w:sz w:val="24"/>
                <w:szCs w:val="24"/>
              </w:rPr>
              <w:t>内蒙古乌海煤矿区3亿年“植物庞贝城”化石遗址面临保护困境，6位院士写联名信呼吁各方加强保护，却</w:t>
            </w:r>
            <w:r>
              <w:rPr>
                <w:rFonts w:hint="eastAsia" w:cs="仿宋" w:asciiTheme="minorEastAsia" w:hAnsiTheme="minorEastAsia" w:eastAsiaTheme="minorEastAsia"/>
                <w:b w:val="0"/>
                <w:bCs w:val="0"/>
                <w:color w:val="000000"/>
                <w:sz w:val="24"/>
                <w:szCs w:val="24"/>
                <w:lang w:val="en-US" w:eastAsia="zh-CN"/>
              </w:rPr>
              <w:t>收效甚微</w:t>
            </w:r>
            <w:r>
              <w:rPr>
                <w:rFonts w:hint="eastAsia" w:cs="仿宋" w:asciiTheme="minorEastAsia" w:hAnsiTheme="minorEastAsia" w:eastAsiaTheme="minorEastAsia"/>
                <w:b w:val="0"/>
                <w:bCs w:val="0"/>
                <w:color w:val="000000"/>
                <w:sz w:val="24"/>
                <w:szCs w:val="24"/>
              </w:rPr>
              <w:t>。11月，记者赶赴</w:t>
            </w:r>
            <w:r>
              <w:rPr>
                <w:rFonts w:hint="eastAsia" w:cs="仿宋" w:asciiTheme="minorEastAsia" w:hAnsiTheme="minorEastAsia" w:eastAsiaTheme="minorEastAsia"/>
                <w:b w:val="0"/>
                <w:bCs w:val="0"/>
                <w:color w:val="000000"/>
                <w:sz w:val="24"/>
                <w:szCs w:val="24"/>
                <w:lang w:val="en-US" w:eastAsia="zh-CN"/>
              </w:rPr>
              <w:t>乌海</w:t>
            </w:r>
            <w:r>
              <w:rPr>
                <w:rFonts w:hint="eastAsia" w:cs="仿宋" w:asciiTheme="minorEastAsia" w:hAnsiTheme="minorEastAsia" w:eastAsiaTheme="minorEastAsia"/>
                <w:b w:val="0"/>
                <w:bCs w:val="0"/>
                <w:color w:val="000000"/>
                <w:sz w:val="24"/>
                <w:szCs w:val="24"/>
                <w:lang w:eastAsia="zh-CN"/>
              </w:rPr>
              <w:t>，</w:t>
            </w:r>
            <w:r>
              <w:rPr>
                <w:rFonts w:hint="eastAsia" w:cs="仿宋" w:asciiTheme="minorEastAsia" w:hAnsiTheme="minorEastAsia" w:eastAsiaTheme="minorEastAsia"/>
                <w:b w:val="0"/>
                <w:bCs w:val="0"/>
                <w:color w:val="000000"/>
                <w:sz w:val="24"/>
                <w:szCs w:val="24"/>
              </w:rPr>
              <w:t>深入现场采访地方政府和相关煤矿负责人及多位专家，了解远古化石遗址</w:t>
            </w:r>
            <w:r>
              <w:rPr>
                <w:rFonts w:hint="eastAsia" w:cs="仿宋" w:asciiTheme="minorEastAsia" w:hAnsiTheme="minorEastAsia" w:eastAsiaTheme="minorEastAsia"/>
                <w:b w:val="0"/>
                <w:bCs w:val="0"/>
                <w:color w:val="000000"/>
                <w:sz w:val="24"/>
                <w:szCs w:val="24"/>
                <w:lang w:val="en-US" w:eastAsia="zh-CN"/>
              </w:rPr>
              <w:t>保护</w:t>
            </w:r>
            <w:r>
              <w:rPr>
                <w:rFonts w:hint="eastAsia" w:cs="仿宋" w:asciiTheme="minorEastAsia" w:hAnsiTheme="minorEastAsia" w:eastAsiaTheme="minorEastAsia"/>
                <w:b w:val="0"/>
                <w:bCs w:val="0"/>
                <w:color w:val="000000"/>
                <w:sz w:val="24"/>
                <w:szCs w:val="24"/>
                <w:lang w:eastAsia="zh-CN"/>
              </w:rPr>
              <w:t>的</w:t>
            </w:r>
            <w:r>
              <w:rPr>
                <w:rFonts w:hint="eastAsia" w:cs="仿宋" w:asciiTheme="minorEastAsia" w:hAnsiTheme="minorEastAsia" w:eastAsiaTheme="minorEastAsia"/>
                <w:b w:val="0"/>
                <w:bCs w:val="0"/>
                <w:color w:val="000000"/>
                <w:sz w:val="24"/>
                <w:szCs w:val="24"/>
              </w:rPr>
              <w:t>重大意义</w:t>
            </w:r>
            <w:r>
              <w:rPr>
                <w:rFonts w:hint="eastAsia" w:cs="仿宋" w:asciiTheme="minorEastAsia" w:hAnsiTheme="minorEastAsia" w:eastAsiaTheme="minorEastAsia"/>
                <w:b w:val="0"/>
                <w:bCs w:val="0"/>
                <w:color w:val="000000"/>
                <w:sz w:val="24"/>
                <w:szCs w:val="24"/>
                <w:lang w:eastAsia="zh-CN"/>
              </w:rPr>
              <w:t>，</w:t>
            </w:r>
            <w:r>
              <w:rPr>
                <w:rFonts w:hint="eastAsia" w:cs="仿宋" w:asciiTheme="minorEastAsia" w:hAnsiTheme="minorEastAsia" w:eastAsiaTheme="minorEastAsia"/>
                <w:b w:val="0"/>
                <w:bCs w:val="0"/>
                <w:color w:val="000000"/>
                <w:sz w:val="24"/>
                <w:szCs w:val="24"/>
                <w:lang w:val="en-US" w:eastAsia="zh-CN"/>
              </w:rPr>
              <w:t>以及</w:t>
            </w:r>
            <w:r>
              <w:rPr>
                <w:rFonts w:hint="eastAsia" w:cs="仿宋" w:asciiTheme="minorEastAsia" w:hAnsiTheme="minorEastAsia" w:eastAsiaTheme="minorEastAsia"/>
                <w:b w:val="0"/>
                <w:bCs w:val="0"/>
                <w:color w:val="000000"/>
                <w:sz w:val="24"/>
                <w:szCs w:val="24"/>
              </w:rPr>
              <w:t>面临困境</w:t>
            </w:r>
            <w:r>
              <w:rPr>
                <w:rFonts w:hint="eastAsia" w:cs="仿宋" w:asciiTheme="minorEastAsia" w:hAnsiTheme="minorEastAsia" w:eastAsiaTheme="minorEastAsia"/>
                <w:b w:val="0"/>
                <w:bCs w:val="0"/>
                <w:color w:val="000000"/>
                <w:sz w:val="24"/>
                <w:szCs w:val="24"/>
                <w:lang w:val="en-US" w:eastAsia="zh-CN"/>
              </w:rPr>
              <w:t>的原因</w:t>
            </w:r>
            <w:r>
              <w:rPr>
                <w:rFonts w:hint="eastAsia" w:cs="仿宋" w:asciiTheme="minorEastAsia" w:hAnsiTheme="minorEastAsia" w:eastAsiaTheme="minorEastAsia"/>
                <w:b w:val="0"/>
                <w:bCs w:val="0"/>
                <w:color w:val="000000"/>
                <w:sz w:val="24"/>
                <w:szCs w:val="24"/>
              </w:rPr>
              <w:t>。</w:t>
            </w:r>
          </w:p>
          <w:p w14:paraId="631141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仿宋" w:asciiTheme="minorEastAsia" w:hAnsiTheme="minorEastAsia" w:eastAsiaTheme="minorEastAsia"/>
                <w:b w:val="0"/>
                <w:bCs w:val="0"/>
                <w:color w:val="000000"/>
                <w:sz w:val="24"/>
                <w:szCs w:val="24"/>
              </w:rPr>
            </w:pPr>
            <w:r>
              <w:rPr>
                <w:rFonts w:hint="eastAsia" w:cs="仿宋" w:asciiTheme="minorEastAsia" w:hAnsiTheme="minorEastAsia" w:eastAsiaTheme="minorEastAsia"/>
                <w:b w:val="0"/>
                <w:bCs w:val="0"/>
                <w:color w:val="000000"/>
                <w:sz w:val="24"/>
                <w:szCs w:val="24"/>
                <w:lang w:val="en-US" w:eastAsia="zh-CN"/>
              </w:rPr>
              <w:t>采访过程中，面对</w:t>
            </w:r>
            <w:r>
              <w:rPr>
                <w:rFonts w:hint="eastAsia" w:cs="仿宋" w:asciiTheme="minorEastAsia" w:hAnsiTheme="minorEastAsia" w:eastAsiaTheme="minorEastAsia"/>
                <w:b w:val="0"/>
                <w:bCs w:val="0"/>
                <w:color w:val="000000"/>
                <w:sz w:val="24"/>
                <w:szCs w:val="24"/>
              </w:rPr>
              <w:t>相关责任方</w:t>
            </w:r>
            <w:r>
              <w:rPr>
                <w:rFonts w:hint="eastAsia" w:cs="仿宋" w:asciiTheme="minorEastAsia" w:hAnsiTheme="minorEastAsia" w:eastAsiaTheme="minorEastAsia"/>
                <w:b w:val="0"/>
                <w:bCs w:val="0"/>
                <w:color w:val="000000"/>
                <w:sz w:val="24"/>
                <w:szCs w:val="24"/>
                <w:lang w:eastAsia="zh-CN"/>
              </w:rPr>
              <w:t>的</w:t>
            </w:r>
            <w:r>
              <w:rPr>
                <w:rFonts w:hint="eastAsia" w:cs="仿宋" w:asciiTheme="minorEastAsia" w:hAnsiTheme="minorEastAsia" w:eastAsiaTheme="minorEastAsia"/>
                <w:b w:val="0"/>
                <w:bCs w:val="0"/>
                <w:color w:val="000000"/>
                <w:sz w:val="24"/>
                <w:szCs w:val="24"/>
              </w:rPr>
              <w:t>互相推诿层层扯皮</w:t>
            </w:r>
            <w:r>
              <w:rPr>
                <w:rFonts w:hint="eastAsia" w:cs="仿宋" w:asciiTheme="minorEastAsia" w:hAnsiTheme="minorEastAsia" w:eastAsiaTheme="minorEastAsia"/>
                <w:b w:val="0"/>
                <w:bCs w:val="0"/>
                <w:color w:val="000000"/>
                <w:sz w:val="24"/>
                <w:szCs w:val="24"/>
                <w:lang w:eastAsia="zh-CN"/>
              </w:rPr>
              <w:t>，</w:t>
            </w:r>
            <w:r>
              <w:rPr>
                <w:rFonts w:hint="eastAsia" w:cs="仿宋" w:asciiTheme="minorEastAsia" w:hAnsiTheme="minorEastAsia" w:eastAsiaTheme="minorEastAsia"/>
                <w:b w:val="0"/>
                <w:bCs w:val="0"/>
                <w:color w:val="000000"/>
                <w:sz w:val="24"/>
                <w:szCs w:val="24"/>
                <w:lang w:val="en-US" w:eastAsia="zh-CN"/>
              </w:rPr>
              <w:t>记者充分收集</w:t>
            </w:r>
            <w:r>
              <w:rPr>
                <w:rFonts w:hint="eastAsia" w:cs="仿宋" w:asciiTheme="minorEastAsia" w:hAnsiTheme="minorEastAsia" w:eastAsiaTheme="minorEastAsia"/>
                <w:b w:val="0"/>
                <w:bCs w:val="0"/>
                <w:color w:val="000000"/>
                <w:sz w:val="24"/>
                <w:szCs w:val="24"/>
              </w:rPr>
              <w:t>各方</w:t>
            </w:r>
            <w:r>
              <w:rPr>
                <w:rFonts w:hint="eastAsia" w:cs="仿宋" w:asciiTheme="minorEastAsia" w:hAnsiTheme="minorEastAsia" w:eastAsiaTheme="minorEastAsia"/>
                <w:b w:val="0"/>
                <w:bCs w:val="0"/>
                <w:color w:val="000000"/>
                <w:sz w:val="24"/>
                <w:szCs w:val="24"/>
                <w:lang w:val="en-US" w:eastAsia="zh-CN"/>
              </w:rPr>
              <w:t>声音</w:t>
            </w:r>
            <w:r>
              <w:rPr>
                <w:rFonts w:hint="eastAsia" w:cs="仿宋" w:asciiTheme="minorEastAsia" w:hAnsiTheme="minorEastAsia" w:eastAsiaTheme="minorEastAsia"/>
                <w:b w:val="0"/>
                <w:bCs w:val="0"/>
                <w:color w:val="000000"/>
                <w:sz w:val="24"/>
                <w:szCs w:val="24"/>
              </w:rPr>
              <w:t>，分析利弊得失，并对于如何平衡能源需要与科学资源保护给出了切实的建议。</w:t>
            </w:r>
          </w:p>
          <w:p w14:paraId="424A01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b/>
                <w:bCs/>
                <w:color w:val="000000"/>
                <w:w w:val="95"/>
                <w:sz w:val="21"/>
                <w:szCs w:val="21"/>
              </w:rPr>
            </w:pPr>
            <w:r>
              <w:rPr>
                <w:rFonts w:hint="eastAsia" w:cs="仿宋" w:asciiTheme="minorEastAsia" w:hAnsiTheme="minorEastAsia" w:eastAsiaTheme="minorEastAsia"/>
                <w:b w:val="0"/>
                <w:bCs w:val="0"/>
                <w:color w:val="000000"/>
                <w:sz w:val="24"/>
                <w:szCs w:val="24"/>
              </w:rPr>
              <w:t>稿件形成后，为确保基本事实准确，不偏听偏信单方信息，记者将稿件呈交各方审稿，最大程度还原新闻事件真相。同时，</w:t>
            </w:r>
            <w:r>
              <w:rPr>
                <w:rFonts w:hint="eastAsia" w:cs="仿宋" w:asciiTheme="minorEastAsia" w:hAnsiTheme="minorEastAsia" w:eastAsiaTheme="minorEastAsia"/>
                <w:b w:val="0"/>
                <w:bCs w:val="0"/>
                <w:color w:val="000000"/>
                <w:sz w:val="24"/>
                <w:szCs w:val="24"/>
                <w:lang w:val="en-US" w:eastAsia="zh-CN"/>
              </w:rPr>
              <w:t>记者和编辑</w:t>
            </w:r>
            <w:r>
              <w:rPr>
                <w:rFonts w:hint="eastAsia" w:cs="仿宋" w:asciiTheme="minorEastAsia" w:hAnsiTheme="minorEastAsia" w:eastAsiaTheme="minorEastAsia"/>
                <w:b w:val="0"/>
                <w:bCs w:val="0"/>
                <w:color w:val="000000"/>
                <w:sz w:val="24"/>
                <w:szCs w:val="24"/>
              </w:rPr>
              <w:t>反复打磨稿件，核准关键信息，前后历时长达一个多月。</w:t>
            </w:r>
          </w:p>
        </w:tc>
      </w:tr>
      <w:tr w14:paraId="3197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1134" w:type="dxa"/>
            <w:vAlign w:val="center"/>
          </w:tcPr>
          <w:p w14:paraId="1B88B76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社</w:t>
            </w:r>
          </w:p>
          <w:p w14:paraId="0AB613D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会</w:t>
            </w:r>
          </w:p>
          <w:p w14:paraId="7C8CAA4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效</w:t>
            </w:r>
          </w:p>
          <w:p w14:paraId="36A3C0C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果</w:t>
            </w:r>
          </w:p>
        </w:tc>
        <w:tc>
          <w:tcPr>
            <w:tcW w:w="8949" w:type="dxa"/>
            <w:gridSpan w:val="11"/>
            <w:vAlign w:val="center"/>
          </w:tcPr>
          <w:p w14:paraId="4857EFC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仿宋" w:asciiTheme="minorEastAsia" w:hAnsiTheme="minorEastAsia" w:eastAsiaTheme="minorEastAsia"/>
                <w:b w:val="0"/>
                <w:bCs w:val="0"/>
                <w:color w:val="000000"/>
                <w:sz w:val="24"/>
                <w:szCs w:val="24"/>
                <w:lang w:val="en-US" w:eastAsia="zh-CN"/>
              </w:rPr>
            </w:pPr>
            <w:bookmarkStart w:id="0" w:name="_GoBack"/>
            <w:r>
              <w:rPr>
                <w:rFonts w:hint="eastAsia" w:cs="仿宋" w:asciiTheme="minorEastAsia" w:hAnsiTheme="minorEastAsia" w:eastAsiaTheme="minorEastAsia"/>
                <w:b w:val="0"/>
                <w:bCs w:val="0"/>
                <w:color w:val="000000"/>
                <w:sz w:val="24"/>
                <w:szCs w:val="24"/>
                <w:lang w:val="en-US" w:eastAsia="zh-CN"/>
              </w:rPr>
              <w:t>刊发当日，内蒙古自治区党委书记即作出批示，要求保护好植物庞贝城，永久性地留住化石资源。</w:t>
            </w:r>
          </w:p>
          <w:p w14:paraId="7EC00F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仿宋" w:asciiTheme="minorEastAsia" w:hAnsiTheme="minorEastAsia" w:eastAsiaTheme="minorEastAsia"/>
                <w:b w:val="0"/>
                <w:bCs w:val="0"/>
                <w:color w:val="000000"/>
                <w:sz w:val="24"/>
                <w:szCs w:val="24"/>
                <w:lang w:val="en-US" w:eastAsia="zh-CN"/>
              </w:rPr>
            </w:pPr>
            <w:r>
              <w:rPr>
                <w:rFonts w:hint="eastAsia" w:cs="仿宋" w:asciiTheme="minorEastAsia" w:hAnsiTheme="minorEastAsia" w:eastAsiaTheme="minorEastAsia"/>
                <w:b w:val="0"/>
                <w:bCs w:val="0"/>
                <w:color w:val="000000"/>
                <w:sz w:val="24"/>
                <w:szCs w:val="24"/>
                <w:lang w:val="en-US" w:eastAsia="zh-CN"/>
              </w:rPr>
              <w:t>自治区副主席召集自然资源厅、乌海市政府、中国科学院南京地质古生物研究所等五方座谈讨论，研究制定保护方案，并要求立即开展现场勘察，设立保护专项，投入保护资金，并让相关煤矿企业停止破坏化石资源。</w:t>
            </w:r>
          </w:p>
          <w:p w14:paraId="12F7BF3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仿宋" w:asciiTheme="minorEastAsia" w:hAnsiTheme="minorEastAsia" w:eastAsiaTheme="minorEastAsia"/>
                <w:b w:val="0"/>
                <w:bCs w:val="0"/>
                <w:color w:val="000000"/>
                <w:sz w:val="24"/>
                <w:szCs w:val="24"/>
                <w:lang w:val="en-US" w:eastAsia="zh-CN"/>
              </w:rPr>
            </w:pPr>
            <w:r>
              <w:rPr>
                <w:rFonts w:hint="eastAsia" w:cs="仿宋" w:asciiTheme="minorEastAsia" w:hAnsiTheme="minorEastAsia" w:eastAsiaTheme="minorEastAsia"/>
                <w:b w:val="0"/>
                <w:bCs w:val="0"/>
                <w:color w:val="000000"/>
                <w:sz w:val="24"/>
                <w:szCs w:val="24"/>
                <w:lang w:val="en-US" w:eastAsia="zh-CN"/>
              </w:rPr>
              <w:t>报道极大推进了“植物庞贝城”的保护工作，相关院士和专家表示多年未得到重视和解决的问题，一夜之间变了样。</w:t>
            </w:r>
          </w:p>
          <w:p w14:paraId="0E6286A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仿宋" w:asciiTheme="minorEastAsia" w:hAnsiTheme="minorEastAsia" w:eastAsiaTheme="minorEastAsia"/>
                <w:b w:val="0"/>
                <w:bCs w:val="0"/>
                <w:color w:val="000000"/>
                <w:sz w:val="24"/>
                <w:szCs w:val="24"/>
                <w:lang w:val="en-US" w:eastAsia="zh-CN"/>
              </w:rPr>
            </w:pPr>
            <w:r>
              <w:rPr>
                <w:rFonts w:hint="eastAsia" w:cs="仿宋" w:asciiTheme="minorEastAsia" w:hAnsiTheme="minorEastAsia" w:eastAsiaTheme="minorEastAsia"/>
                <w:b w:val="0"/>
                <w:bCs w:val="0"/>
                <w:color w:val="000000"/>
                <w:sz w:val="24"/>
                <w:szCs w:val="24"/>
                <w:lang w:val="en-US" w:eastAsia="zh-CN"/>
              </w:rPr>
              <w:t>文章引起社会公众关注。数十家媒体和多个自媒体跟进，持续扩大社会影响。</w:t>
            </w:r>
          </w:p>
          <w:p w14:paraId="735A3A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仿宋" w:asciiTheme="minorEastAsia" w:hAnsiTheme="minorEastAsia" w:eastAsiaTheme="minorEastAsia"/>
                <w:b/>
                <w:bCs/>
                <w:color w:val="000000"/>
                <w:sz w:val="21"/>
                <w:szCs w:val="21"/>
              </w:rPr>
            </w:pPr>
            <w:r>
              <w:rPr>
                <w:rFonts w:hint="eastAsia" w:cs="仿宋" w:asciiTheme="minorEastAsia" w:hAnsiTheme="minorEastAsia" w:eastAsiaTheme="minorEastAsia"/>
                <w:b w:val="0"/>
                <w:bCs w:val="0"/>
                <w:color w:val="000000"/>
                <w:sz w:val="24"/>
                <w:szCs w:val="24"/>
                <w:lang w:val="en-US" w:eastAsia="zh-CN"/>
              </w:rPr>
              <w:t>报道也引来国际学术界广泛关注。同年9月，在第37届国际地质大会上，“植物庞贝城——乌达二叠纪植被化石产地”获批进入“第二批100个世界地质遗产地名录”。</w:t>
            </w:r>
            <w:bookmarkEnd w:id="0"/>
          </w:p>
        </w:tc>
      </w:tr>
      <w:tr w14:paraId="4B3D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134" w:type="dxa"/>
            <w:vMerge w:val="restart"/>
            <w:vAlign w:val="center"/>
          </w:tcPr>
          <w:p w14:paraId="0581C63E">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7BB00B3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6B50FE8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0073F92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EA12998">
            <w:pPr>
              <w:jc w:val="center"/>
              <w:rPr>
                <w:rFonts w:hint="eastAsia"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13B4D342">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6BCAC5DD">
            <w:pPr>
              <w:rPr>
                <w:rFonts w:hint="eastAsia" w:ascii="仿宋" w:hAnsi="仿宋" w:eastAsia="仿宋" w:cs="仿宋"/>
                <w:color w:val="000000"/>
                <w:sz w:val="24"/>
                <w:szCs w:val="18"/>
              </w:rPr>
            </w:pPr>
            <w:r>
              <w:rPr>
                <w:rFonts w:hint="eastAsia" w:ascii="仿宋" w:hAnsi="仿宋" w:eastAsia="仿宋" w:cs="仿宋"/>
                <w:color w:val="000000"/>
                <w:sz w:val="24"/>
                <w:szCs w:val="18"/>
              </w:rPr>
              <w:t>1</w:t>
            </w:r>
          </w:p>
        </w:tc>
        <w:tc>
          <w:tcPr>
            <w:tcW w:w="7185" w:type="dxa"/>
            <w:gridSpan w:val="8"/>
            <w:vAlign w:val="center"/>
          </w:tcPr>
          <w:p w14:paraId="25901F68">
            <w:pPr>
              <w:rPr>
                <w:rFonts w:hint="eastAsia" w:ascii="仿宋" w:hAnsi="仿宋" w:eastAsia="仿宋"/>
                <w:color w:val="000000"/>
                <w:szCs w:val="21"/>
              </w:rPr>
            </w:pPr>
            <w:r>
              <w:rPr>
                <w:rFonts w:hint="eastAsia" w:ascii="仿宋" w:hAnsi="仿宋" w:eastAsia="仿宋"/>
                <w:color w:val="000000"/>
                <w:sz w:val="20"/>
                <w:szCs w:val="13"/>
              </w:rPr>
              <w:t>报纸、期刊、广播、电视作品如未在新媒体传播平台发布，可空缺。</w:t>
            </w:r>
          </w:p>
        </w:tc>
      </w:tr>
      <w:tr w14:paraId="614C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134" w:type="dxa"/>
            <w:vMerge w:val="continue"/>
            <w:vAlign w:val="center"/>
          </w:tcPr>
          <w:p w14:paraId="21E907E1">
            <w:pPr>
              <w:spacing w:line="320" w:lineRule="exact"/>
              <w:jc w:val="center"/>
              <w:rPr>
                <w:rFonts w:hint="eastAsia" w:ascii="华文中宋" w:hAnsi="华文中宋" w:eastAsia="华文中宋"/>
                <w:color w:val="000000"/>
                <w:sz w:val="28"/>
              </w:rPr>
            </w:pPr>
          </w:p>
        </w:tc>
        <w:tc>
          <w:tcPr>
            <w:tcW w:w="1417" w:type="dxa"/>
            <w:gridSpan w:val="2"/>
            <w:vMerge w:val="continue"/>
            <w:vAlign w:val="center"/>
          </w:tcPr>
          <w:p w14:paraId="5FA268AA">
            <w:pPr>
              <w:jc w:val="center"/>
              <w:rPr>
                <w:rFonts w:hint="eastAsia" w:ascii="仿宋" w:hAnsi="仿宋" w:eastAsia="仿宋" w:cs="仿宋"/>
                <w:color w:val="000000"/>
                <w:sz w:val="24"/>
                <w:szCs w:val="18"/>
              </w:rPr>
            </w:pPr>
          </w:p>
        </w:tc>
        <w:tc>
          <w:tcPr>
            <w:tcW w:w="347" w:type="dxa"/>
            <w:vAlign w:val="center"/>
          </w:tcPr>
          <w:p w14:paraId="09FA1EB4">
            <w:pP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w:t>
            </w:r>
          </w:p>
        </w:tc>
        <w:tc>
          <w:tcPr>
            <w:tcW w:w="7185" w:type="dxa"/>
            <w:gridSpan w:val="8"/>
            <w:vAlign w:val="center"/>
          </w:tcPr>
          <w:p w14:paraId="3BE0A305">
            <w:pPr>
              <w:rPr>
                <w:rFonts w:hint="eastAsia" w:ascii="仿宋" w:hAnsi="仿宋" w:eastAsia="仿宋"/>
                <w:color w:val="000000"/>
                <w:sz w:val="20"/>
                <w:szCs w:val="13"/>
              </w:rPr>
            </w:pPr>
          </w:p>
        </w:tc>
      </w:tr>
      <w:tr w14:paraId="2D9C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134" w:type="dxa"/>
            <w:vMerge w:val="continue"/>
            <w:vAlign w:val="center"/>
          </w:tcPr>
          <w:p w14:paraId="304AE32B">
            <w:pPr>
              <w:spacing w:line="320" w:lineRule="exact"/>
              <w:jc w:val="center"/>
              <w:rPr>
                <w:rFonts w:hint="eastAsia" w:ascii="华文中宋" w:hAnsi="华文中宋" w:eastAsia="华文中宋"/>
                <w:color w:val="000000"/>
                <w:sz w:val="28"/>
              </w:rPr>
            </w:pPr>
          </w:p>
        </w:tc>
        <w:tc>
          <w:tcPr>
            <w:tcW w:w="1417" w:type="dxa"/>
            <w:gridSpan w:val="2"/>
            <w:vMerge w:val="continue"/>
            <w:vAlign w:val="center"/>
          </w:tcPr>
          <w:p w14:paraId="0C7E4942">
            <w:pPr>
              <w:jc w:val="center"/>
              <w:rPr>
                <w:rFonts w:hint="eastAsia" w:ascii="仿宋" w:hAnsi="仿宋" w:eastAsia="仿宋" w:cs="仿宋"/>
                <w:color w:val="000000"/>
                <w:sz w:val="24"/>
                <w:szCs w:val="18"/>
              </w:rPr>
            </w:pPr>
          </w:p>
        </w:tc>
        <w:tc>
          <w:tcPr>
            <w:tcW w:w="347" w:type="dxa"/>
            <w:vAlign w:val="center"/>
          </w:tcPr>
          <w:p w14:paraId="263B4800">
            <w:pP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3</w:t>
            </w:r>
          </w:p>
        </w:tc>
        <w:tc>
          <w:tcPr>
            <w:tcW w:w="7185" w:type="dxa"/>
            <w:gridSpan w:val="8"/>
            <w:vAlign w:val="center"/>
          </w:tcPr>
          <w:p w14:paraId="29550972">
            <w:pPr>
              <w:rPr>
                <w:rFonts w:hint="eastAsia" w:ascii="仿宋" w:hAnsi="仿宋" w:eastAsia="仿宋"/>
                <w:color w:val="000000"/>
                <w:sz w:val="20"/>
                <w:szCs w:val="13"/>
              </w:rPr>
            </w:pPr>
          </w:p>
        </w:tc>
      </w:tr>
      <w:tr w14:paraId="2AB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1134" w:type="dxa"/>
            <w:vMerge w:val="continue"/>
            <w:vAlign w:val="center"/>
          </w:tcPr>
          <w:p w14:paraId="316FCFE6">
            <w:pPr>
              <w:spacing w:line="320" w:lineRule="exact"/>
              <w:jc w:val="center"/>
              <w:rPr>
                <w:rFonts w:hint="eastAsia" w:ascii="华文中宋" w:hAnsi="华文中宋" w:eastAsia="华文中宋"/>
                <w:color w:val="000000"/>
                <w:sz w:val="28"/>
              </w:rPr>
            </w:pPr>
          </w:p>
        </w:tc>
        <w:tc>
          <w:tcPr>
            <w:tcW w:w="1417" w:type="dxa"/>
            <w:gridSpan w:val="2"/>
            <w:vAlign w:val="center"/>
          </w:tcPr>
          <w:p w14:paraId="191A33AE">
            <w:pPr>
              <w:rPr>
                <w:rFonts w:hint="eastAsia"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3391A1BB">
            <w:pPr>
              <w:rPr>
                <w:rFonts w:hint="eastAsia" w:ascii="仿宋" w:hAnsi="仿宋" w:eastAsia="仿宋"/>
                <w:color w:val="000000"/>
                <w:sz w:val="22"/>
                <w:szCs w:val="16"/>
              </w:rPr>
            </w:pPr>
          </w:p>
        </w:tc>
        <w:tc>
          <w:tcPr>
            <w:tcW w:w="992" w:type="dxa"/>
            <w:gridSpan w:val="2"/>
            <w:vAlign w:val="center"/>
          </w:tcPr>
          <w:p w14:paraId="68A98B04">
            <w:pPr>
              <w:rPr>
                <w:rFonts w:hint="eastAsia"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77F85848">
            <w:pPr>
              <w:rPr>
                <w:rFonts w:hint="eastAsia" w:ascii="仿宋" w:hAnsi="仿宋" w:eastAsia="仿宋"/>
                <w:color w:val="000000"/>
                <w:szCs w:val="21"/>
              </w:rPr>
            </w:pPr>
          </w:p>
        </w:tc>
        <w:tc>
          <w:tcPr>
            <w:tcW w:w="992" w:type="dxa"/>
            <w:vAlign w:val="center"/>
          </w:tcPr>
          <w:p w14:paraId="4CE60FC7">
            <w:pPr>
              <w:rPr>
                <w:rFonts w:hint="eastAsia" w:ascii="仿宋" w:hAnsi="仿宋" w:eastAsia="仿宋"/>
                <w:color w:val="000000"/>
                <w:szCs w:val="21"/>
              </w:rPr>
            </w:pPr>
            <w:r>
              <w:rPr>
                <w:rFonts w:hint="eastAsia" w:ascii="仿宋" w:hAnsi="仿宋" w:eastAsia="仿宋" w:cs="仿宋"/>
                <w:color w:val="000000"/>
                <w:sz w:val="22"/>
                <w:szCs w:val="16"/>
              </w:rPr>
              <w:t>互动量</w:t>
            </w:r>
          </w:p>
        </w:tc>
        <w:tc>
          <w:tcPr>
            <w:tcW w:w="1719" w:type="dxa"/>
            <w:vAlign w:val="center"/>
          </w:tcPr>
          <w:p w14:paraId="27B4CC1B">
            <w:pPr>
              <w:rPr>
                <w:rFonts w:hint="eastAsia" w:ascii="仿宋" w:hAnsi="仿宋" w:eastAsia="仿宋"/>
                <w:color w:val="000000"/>
                <w:szCs w:val="21"/>
              </w:rPr>
            </w:pPr>
          </w:p>
        </w:tc>
      </w:tr>
      <w:tr w14:paraId="0EA6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exact"/>
        </w:trPr>
        <w:tc>
          <w:tcPr>
            <w:tcW w:w="1134" w:type="dxa"/>
            <w:tcBorders>
              <w:bottom w:val="single" w:color="auto" w:sz="4" w:space="0"/>
            </w:tcBorders>
            <w:vAlign w:val="center"/>
          </w:tcPr>
          <w:p w14:paraId="730F528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p w14:paraId="4AAC2A8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初推</w:t>
            </w:r>
          </w:p>
          <w:p w14:paraId="47C9777E">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评荐</w:t>
            </w:r>
          </w:p>
          <w:p w14:paraId="1CCC71C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评理</w:t>
            </w:r>
          </w:p>
          <w:p w14:paraId="6A93177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语由</w:t>
            </w:r>
          </w:p>
          <w:p w14:paraId="5A61F4A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tc>
        <w:tc>
          <w:tcPr>
            <w:tcW w:w="8949" w:type="dxa"/>
            <w:gridSpan w:val="11"/>
            <w:tcBorders>
              <w:bottom w:val="single" w:color="auto" w:sz="4" w:space="0"/>
            </w:tcBorders>
            <w:vAlign w:val="center"/>
          </w:tcPr>
          <w:p w14:paraId="0835CA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中宋" w:hAnsi="华文中宋" w:eastAsia="华文中宋"/>
                <w:color w:val="000000"/>
                <w:spacing w:val="-2"/>
                <w:sz w:val="28"/>
              </w:rPr>
            </w:pPr>
            <w:r>
              <w:rPr>
                <w:rFonts w:hint="eastAsia" w:cs="仿宋" w:asciiTheme="minorEastAsia" w:hAnsiTheme="minorEastAsia" w:eastAsiaTheme="minorEastAsia"/>
                <w:b w:val="0"/>
                <w:bCs w:val="0"/>
                <w:color w:val="000000"/>
                <w:sz w:val="24"/>
                <w:szCs w:val="24"/>
              </w:rPr>
              <w:t>该</w:t>
            </w:r>
            <w:r>
              <w:rPr>
                <w:rFonts w:hint="eastAsia" w:cs="仿宋" w:asciiTheme="minorEastAsia" w:hAnsiTheme="minorEastAsia" w:eastAsiaTheme="minorEastAsia"/>
                <w:b w:val="0"/>
                <w:bCs w:val="0"/>
                <w:color w:val="000000"/>
                <w:sz w:val="24"/>
                <w:szCs w:val="24"/>
                <w:lang w:val="en-US" w:eastAsia="zh-CN"/>
              </w:rPr>
              <w:t>报道</w:t>
            </w:r>
            <w:r>
              <w:rPr>
                <w:rFonts w:hint="eastAsia" w:cs="仿宋" w:asciiTheme="minorEastAsia" w:hAnsiTheme="minorEastAsia" w:eastAsiaTheme="minorEastAsia"/>
                <w:b w:val="0"/>
                <w:bCs w:val="0"/>
                <w:color w:val="000000"/>
                <w:sz w:val="24"/>
                <w:szCs w:val="24"/>
              </w:rPr>
              <w:t>不仅向公众传达了保护化石资源对研究生命起源和地球演化的重大意义，</w:t>
            </w:r>
            <w:r>
              <w:rPr>
                <w:rFonts w:hint="eastAsia" w:cs="仿宋" w:asciiTheme="minorEastAsia" w:hAnsiTheme="minorEastAsia" w:eastAsiaTheme="minorEastAsia"/>
                <w:b w:val="0"/>
                <w:bCs w:val="0"/>
                <w:color w:val="000000"/>
                <w:sz w:val="24"/>
                <w:szCs w:val="24"/>
                <w:lang w:val="en-US" w:eastAsia="zh-CN"/>
              </w:rPr>
              <w:t>更</w:t>
            </w:r>
            <w:r>
              <w:rPr>
                <w:rFonts w:hint="eastAsia" w:cs="仿宋" w:asciiTheme="minorEastAsia" w:hAnsiTheme="minorEastAsia" w:eastAsiaTheme="minorEastAsia"/>
                <w:b w:val="0"/>
                <w:bCs w:val="0"/>
                <w:color w:val="000000"/>
                <w:sz w:val="24"/>
                <w:szCs w:val="24"/>
              </w:rPr>
              <w:t>深入宣传了</w:t>
            </w:r>
            <w:r>
              <w:rPr>
                <w:rFonts w:hint="eastAsia" w:cs="仿宋" w:asciiTheme="minorEastAsia" w:hAnsiTheme="minorEastAsia" w:eastAsiaTheme="minorEastAsia"/>
                <w:b w:val="0"/>
                <w:bCs w:val="0"/>
                <w:color w:val="000000"/>
                <w:sz w:val="24"/>
                <w:szCs w:val="24"/>
                <w:lang w:val="en-US" w:eastAsia="zh-CN"/>
              </w:rPr>
              <w:t>习近平</w:t>
            </w:r>
            <w:r>
              <w:rPr>
                <w:rFonts w:hint="eastAsia" w:cs="仿宋" w:asciiTheme="minorEastAsia" w:hAnsiTheme="minorEastAsia" w:eastAsiaTheme="minorEastAsia"/>
                <w:b w:val="0"/>
                <w:bCs w:val="0"/>
                <w:color w:val="000000"/>
                <w:sz w:val="24"/>
                <w:szCs w:val="24"/>
              </w:rPr>
              <w:t xml:space="preserve">生态文明思想，阐述了以高品质生态环境支撑高质量发展，加快推进人与自然和谐共生的现代化的鲜明观点。 </w:t>
            </w:r>
            <w:r>
              <w:rPr>
                <w:rFonts w:hint="eastAsia" w:ascii="华文中宋" w:hAnsi="华文中宋" w:eastAsia="华文中宋"/>
                <w:color w:val="000000"/>
                <w:spacing w:val="-2"/>
                <w:sz w:val="28"/>
              </w:rPr>
              <w:t xml:space="preserve">                  </w:t>
            </w:r>
          </w:p>
          <w:p w14:paraId="39FA0585">
            <w:pPr>
              <w:spacing w:line="360" w:lineRule="exact"/>
              <w:rPr>
                <w:rFonts w:hint="eastAsia" w:ascii="华文中宋" w:hAnsi="华文中宋" w:eastAsia="华文中宋"/>
                <w:color w:val="000000"/>
                <w:spacing w:val="-2"/>
                <w:sz w:val="28"/>
                <w:lang w:val="en-US" w:eastAsia="zh-CN"/>
              </w:rPr>
            </w:pP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p>
          <w:p w14:paraId="193459E5">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pacing w:val="-2"/>
                <w:sz w:val="28"/>
              </w:rPr>
              <w:t>签名：</w:t>
            </w:r>
          </w:p>
          <w:p w14:paraId="3B600336">
            <w:pPr>
              <w:spacing w:line="360" w:lineRule="exact"/>
              <w:ind w:firstLine="5600" w:firstLineChars="2000"/>
              <w:rPr>
                <w:rFonts w:hint="eastAsia" w:ascii="华文中宋" w:hAnsi="华文中宋" w:eastAsia="华文中宋"/>
                <w:color w:val="000000"/>
                <w:sz w:val="28"/>
              </w:rPr>
            </w:pPr>
            <w:r>
              <w:rPr>
                <w:rFonts w:hint="eastAsia" w:ascii="华文中宋" w:hAnsi="华文中宋" w:eastAsia="华文中宋"/>
                <w:color w:val="000000"/>
                <w:sz w:val="28"/>
              </w:rPr>
              <w:t>（盖单位公章）</w:t>
            </w:r>
          </w:p>
          <w:p w14:paraId="46962809">
            <w:pPr>
              <w:rPr>
                <w:rFonts w:hint="eastAsia" w:ascii="仿宋" w:hAnsi="仿宋" w:eastAsia="仿宋"/>
                <w:color w:val="000000"/>
                <w:szCs w:val="21"/>
              </w:rPr>
            </w:pPr>
            <w:r>
              <w:rPr>
                <w:rFonts w:hint="eastAsia" w:ascii="仿宋_GB2312"/>
                <w:color w:val="000000"/>
                <w:sz w:val="28"/>
              </w:rPr>
              <w:t xml:space="preserve">                             </w:t>
            </w:r>
            <w:r>
              <w:rPr>
                <w:rFonts w:hint="eastAsia" w:ascii="仿宋_GB2312"/>
                <w:color w:val="000000"/>
                <w:sz w:val="28"/>
                <w:lang w:val="en-US" w:eastAsia="zh-CN"/>
              </w:rPr>
              <w:t xml:space="preserve">     </w:t>
            </w: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653470F4">
      <w:pPr>
        <w:rPr>
          <w:rFonts w:hint="eastAsia" w:ascii="华文仿宋" w:hAnsi="华文仿宋" w:eastAsia="华文仿宋"/>
          <w:color w:val="000000"/>
          <w:szCs w:val="32"/>
        </w:rPr>
        <w:sectPr>
          <w:headerReference r:id="rId3" w:type="default"/>
          <w:footerReference r:id="rId5" w:type="default"/>
          <w:headerReference r:id="rId4" w:type="even"/>
          <w:footerReference r:id="rId6" w:type="even"/>
          <w:pgSz w:w="11906" w:h="16838"/>
          <w:pgMar w:top="1120" w:right="1247" w:bottom="-158" w:left="1247" w:header="851" w:footer="1418" w:gutter="0"/>
          <w:pgNumType w:fmt="numberInDash"/>
          <w:cols w:space="425" w:num="1"/>
          <w:docGrid w:type="lines" w:linePitch="312" w:charSpace="0"/>
        </w:sectPr>
      </w:pPr>
    </w:p>
    <w:p w14:paraId="455C5B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2F01">
    <w:pPr>
      <w:pStyle w:val="3"/>
      <w:jc w:val="right"/>
      <w:rPr>
        <w:rFonts w:hint="eastAsia" w:ascii="仿宋" w:hAnsi="仿宋" w:eastAsia="仿宋"/>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FE74C0E">
        <w:pPr>
          <w:pStyle w:val="3"/>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2D23">
    <w:pPr>
      <w:pStyle w:val="2"/>
      <w:spacing w:after="0" w:line="320" w:lineRule="exact"/>
      <w:ind w:firstLine="602"/>
      <w:rPr>
        <w:rFonts w:hint="eastAsia"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9C0B">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465D0F"/>
    <w:rsid w:val="0001555A"/>
    <w:rsid w:val="0002554B"/>
    <w:rsid w:val="001F5B7D"/>
    <w:rsid w:val="003A4122"/>
    <w:rsid w:val="00501D41"/>
    <w:rsid w:val="00534037"/>
    <w:rsid w:val="005D3E3B"/>
    <w:rsid w:val="009E1A21"/>
    <w:rsid w:val="00AE24F9"/>
    <w:rsid w:val="00B75151"/>
    <w:rsid w:val="00BE419D"/>
    <w:rsid w:val="00C832EE"/>
    <w:rsid w:val="00CA5747"/>
    <w:rsid w:val="00E50F44"/>
    <w:rsid w:val="00ED3E35"/>
    <w:rsid w:val="00F21C74"/>
    <w:rsid w:val="0EDA2446"/>
    <w:rsid w:val="21BC5187"/>
    <w:rsid w:val="2CB240E2"/>
    <w:rsid w:val="43C3581F"/>
    <w:rsid w:val="548E00F4"/>
    <w:rsid w:val="5888269B"/>
    <w:rsid w:val="5A465D0F"/>
    <w:rsid w:val="5C302D4C"/>
    <w:rsid w:val="656A2172"/>
    <w:rsid w:val="71725D12"/>
    <w:rsid w:val="750D1388"/>
    <w:rsid w:val="75D7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948</Words>
  <Characters>965</Characters>
  <Lines>128</Lines>
  <Paragraphs>148</Paragraphs>
  <TotalTime>20</TotalTime>
  <ScaleCrop>false</ScaleCrop>
  <LinksUpToDate>false</LinksUpToDate>
  <CharactersWithSpaces>1103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2025-04-17T02:59:00Z</dcterms:created>
  <dc:creator>孙韵孜</dc:creator>
  <cp:lastModifiedBy>孙韵孜</cp:lastModifiedBy>
  <dcterms:modified xsi:type="dcterms:W3CDTF">2025-04-22T06:19:28Z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11AB2FA49D924DF6ABBFA1FCE3B9087F_13</vt:lpwstr>
  </property>
  <property fmtid="{D5CDD505-2E9C-101B-9397-08002B2CF9AE}" pid="4" name="KSOTemplateDocerSaveRecord">
    <vt:lpwstr>eyJoZGlkIjoiMjE0NDNjZDkyYzk0MGFkYWI5MTkxYjBlZGRmYWI0MGEiLCJ1c2VySWQiOiIyNjIwOTk2NDAifQ==</vt:lpwstr>
  </property>
</Properties>
</file>