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DF19C">
      <w:pPr>
        <w:rPr>
          <w:rFonts w:ascii="黑体" w:hAnsi="黑体" w:eastAsia="黑体" w:cs="黑体"/>
          <w:bCs/>
          <w:color w:val="000000"/>
          <w:kern w:val="2"/>
          <w:sz w:val="32"/>
          <w:szCs w:val="32"/>
          <w:lang w:val="en-US" w:eastAsia="zh-CN" w:bidi="ar-SA"/>
        </w:rPr>
      </w:pPr>
      <w:bookmarkStart w:id="0" w:name="_GoBack"/>
      <w:bookmarkEnd w:id="0"/>
      <w:r>
        <w:rPr>
          <w:rFonts w:hint="eastAsia" w:ascii="黑体" w:hAnsi="黑体" w:eastAsia="黑体" w:cs="黑体"/>
          <w:bCs/>
          <w:color w:val="000000"/>
          <w:kern w:val="2"/>
          <w:sz w:val="32"/>
          <w:szCs w:val="32"/>
          <w:lang w:val="en-US" w:eastAsia="zh-CN" w:bidi="ar-SA"/>
        </w:rPr>
        <w:t>附件4</w:t>
      </w:r>
    </w:p>
    <w:p w14:paraId="42E32254">
      <w:pPr>
        <w:spacing w:after="156" w:afterLines="50" w:line="600" w:lineRule="exact"/>
        <w:jc w:val="center"/>
        <w:rPr>
          <w:rFonts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中国新闻奖参评作品推荐表</w:t>
      </w:r>
    </w:p>
    <w:tbl>
      <w:tblPr>
        <w:tblStyle w:val="5"/>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5DDB4AF7">
        <w:trPr>
          <w:trHeight w:val="709" w:hRule="exact"/>
        </w:trPr>
        <w:tc>
          <w:tcPr>
            <w:tcW w:w="1134" w:type="dxa"/>
            <w:vAlign w:val="center"/>
          </w:tcPr>
          <w:p w14:paraId="2B5FDDAF">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作品</w:t>
            </w:r>
          </w:p>
          <w:p w14:paraId="07B28356">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标题</w:t>
            </w:r>
          </w:p>
        </w:tc>
        <w:tc>
          <w:tcPr>
            <w:tcW w:w="4679" w:type="dxa"/>
            <w:gridSpan w:val="7"/>
            <w:vAlign w:val="center"/>
          </w:tcPr>
          <w:p w14:paraId="497ACE75">
            <w:pPr>
              <w:spacing w:line="38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原生鸿蒙：国产操作系统的艰难突围</w:t>
            </w:r>
          </w:p>
        </w:tc>
        <w:tc>
          <w:tcPr>
            <w:tcW w:w="826" w:type="dxa"/>
            <w:vAlign w:val="center"/>
          </w:tcPr>
          <w:p w14:paraId="3E49044E">
            <w:pPr>
              <w:spacing w:line="320" w:lineRule="exact"/>
              <w:jc w:val="center"/>
              <w:rPr>
                <w:rFonts w:hint="eastAsia"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参评</w:t>
            </w:r>
          </w:p>
          <w:p w14:paraId="5F9A5504">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项目</w:t>
            </w:r>
          </w:p>
        </w:tc>
        <w:tc>
          <w:tcPr>
            <w:tcW w:w="3274" w:type="dxa"/>
            <w:gridSpan w:val="3"/>
            <w:vAlign w:val="center"/>
          </w:tcPr>
          <w:p w14:paraId="50C3ADB9">
            <w:pPr>
              <w:spacing w:line="380" w:lineRule="exact"/>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通讯（报纸）</w:t>
            </w:r>
          </w:p>
        </w:tc>
      </w:tr>
      <w:tr w14:paraId="2A275043">
        <w:trPr>
          <w:trHeight w:val="567" w:hRule="exact"/>
        </w:trPr>
        <w:tc>
          <w:tcPr>
            <w:tcW w:w="1134" w:type="dxa"/>
            <w:vMerge w:val="restart"/>
            <w:vAlign w:val="center"/>
          </w:tcPr>
          <w:p w14:paraId="20FBC7C1">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字数</w:t>
            </w:r>
          </w:p>
          <w:p w14:paraId="4732C5CD">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时长</w:t>
            </w:r>
          </w:p>
        </w:tc>
        <w:tc>
          <w:tcPr>
            <w:tcW w:w="4679" w:type="dxa"/>
            <w:gridSpan w:val="7"/>
            <w:vMerge w:val="restart"/>
            <w:vAlign w:val="center"/>
          </w:tcPr>
          <w:p w14:paraId="30C0ED16">
            <w:pPr>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3572</w:t>
            </w:r>
          </w:p>
        </w:tc>
        <w:tc>
          <w:tcPr>
            <w:tcW w:w="826" w:type="dxa"/>
            <w:vAlign w:val="center"/>
          </w:tcPr>
          <w:p w14:paraId="25458491">
            <w:pPr>
              <w:spacing w:line="38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体裁</w:t>
            </w:r>
          </w:p>
        </w:tc>
        <w:tc>
          <w:tcPr>
            <w:tcW w:w="3274" w:type="dxa"/>
            <w:gridSpan w:val="3"/>
            <w:vAlign w:val="center"/>
          </w:tcPr>
          <w:p w14:paraId="3EC97E52">
            <w:pPr>
              <w:spacing w:line="38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通讯</w:t>
            </w:r>
          </w:p>
        </w:tc>
      </w:tr>
      <w:tr w14:paraId="3206402F">
        <w:trPr>
          <w:trHeight w:val="475" w:hRule="atLeast"/>
        </w:trPr>
        <w:tc>
          <w:tcPr>
            <w:tcW w:w="1134" w:type="dxa"/>
            <w:vMerge w:val="continue"/>
            <w:tcBorders>
              <w:bottom w:val="single" w:color="auto" w:sz="4" w:space="0"/>
            </w:tcBorders>
            <w:vAlign w:val="center"/>
          </w:tcPr>
          <w:p w14:paraId="28550916">
            <w:pPr>
              <w:spacing w:line="320" w:lineRule="exact"/>
              <w:jc w:val="center"/>
              <w:rPr>
                <w:rFonts w:ascii="华文中宋" w:hAnsi="华文中宋" w:eastAsia="华文中宋" w:cs="Times New Roman"/>
                <w:color w:val="000000"/>
                <w:kern w:val="2"/>
                <w:sz w:val="28"/>
                <w:lang w:val="en-US" w:eastAsia="zh-CN" w:bidi="ar-SA"/>
              </w:rPr>
            </w:pPr>
          </w:p>
        </w:tc>
        <w:tc>
          <w:tcPr>
            <w:tcW w:w="4679" w:type="dxa"/>
            <w:gridSpan w:val="7"/>
            <w:vMerge w:val="continue"/>
            <w:tcBorders>
              <w:bottom w:val="single" w:color="auto" w:sz="4" w:space="0"/>
            </w:tcBorders>
            <w:vAlign w:val="center"/>
          </w:tcPr>
          <w:p w14:paraId="446300BE">
            <w:pPr>
              <w:spacing w:line="380" w:lineRule="exact"/>
              <w:ind w:firstLine="560"/>
              <w:jc w:val="center"/>
              <w:rPr>
                <w:rFonts w:hint="eastAsia" w:ascii="宋体" w:hAnsi="宋体" w:eastAsia="宋体" w:cs="宋体"/>
                <w:color w:val="000000"/>
                <w:kern w:val="2"/>
                <w:sz w:val="24"/>
                <w:szCs w:val="24"/>
                <w:lang w:val="en-US" w:eastAsia="zh-CN" w:bidi="ar-SA"/>
              </w:rPr>
            </w:pPr>
          </w:p>
        </w:tc>
        <w:tc>
          <w:tcPr>
            <w:tcW w:w="826" w:type="dxa"/>
            <w:tcBorders>
              <w:bottom w:val="single" w:color="auto" w:sz="4" w:space="0"/>
            </w:tcBorders>
            <w:vAlign w:val="center"/>
          </w:tcPr>
          <w:p w14:paraId="7D1C717D">
            <w:pPr>
              <w:spacing w:line="38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语种</w:t>
            </w:r>
          </w:p>
        </w:tc>
        <w:tc>
          <w:tcPr>
            <w:tcW w:w="3274" w:type="dxa"/>
            <w:gridSpan w:val="3"/>
            <w:tcBorders>
              <w:bottom w:val="single" w:color="auto" w:sz="4" w:space="0"/>
            </w:tcBorders>
            <w:vAlign w:val="center"/>
          </w:tcPr>
          <w:p w14:paraId="51A6BCC1">
            <w:pPr>
              <w:spacing w:line="380" w:lineRule="exact"/>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中文</w:t>
            </w:r>
          </w:p>
        </w:tc>
      </w:tr>
      <w:tr w14:paraId="0375B99F">
        <w:trPr>
          <w:trHeight w:val="538" w:hRule="atLeast"/>
        </w:trPr>
        <w:tc>
          <w:tcPr>
            <w:tcW w:w="1134" w:type="dxa"/>
            <w:tcBorders>
              <w:bottom w:val="single" w:color="auto" w:sz="4" w:space="0"/>
            </w:tcBorders>
            <w:vAlign w:val="center"/>
          </w:tcPr>
          <w:p w14:paraId="003843AF">
            <w:pPr>
              <w:spacing w:line="320" w:lineRule="exact"/>
              <w:jc w:val="center"/>
              <w:rPr>
                <w:rFonts w:ascii="华文中宋" w:hAnsi="华文中宋" w:eastAsia="华文中宋" w:cs="Times New Roman"/>
                <w:color w:val="000000"/>
                <w:spacing w:val="-12"/>
                <w:kern w:val="2"/>
                <w:sz w:val="28"/>
                <w:lang w:val="en-US" w:eastAsia="zh-CN" w:bidi="ar-SA"/>
              </w:rPr>
            </w:pPr>
            <w:r>
              <w:rPr>
                <w:rFonts w:hint="eastAsia" w:ascii="华文中宋" w:hAnsi="华文中宋" w:eastAsia="华文中宋" w:cs="Times New Roman"/>
                <w:color w:val="000000"/>
                <w:spacing w:val="-12"/>
                <w:kern w:val="2"/>
                <w:sz w:val="28"/>
                <w:lang w:val="en-US" w:eastAsia="zh-CN" w:bidi="ar-SA"/>
              </w:rPr>
              <w:t>作者</w:t>
            </w:r>
          </w:p>
          <w:p w14:paraId="5ABAF11F">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spacing w:val="-12"/>
                <w:kern w:val="2"/>
                <w:sz w:val="16"/>
                <w:szCs w:val="16"/>
                <w:lang w:val="en-US" w:eastAsia="zh-CN" w:bidi="ar-SA"/>
              </w:rPr>
              <w:t>（主创人员）</w:t>
            </w:r>
          </w:p>
        </w:tc>
        <w:tc>
          <w:tcPr>
            <w:tcW w:w="4679" w:type="dxa"/>
            <w:gridSpan w:val="7"/>
            <w:tcBorders>
              <w:bottom w:val="single" w:color="auto" w:sz="4" w:space="0"/>
            </w:tcBorders>
            <w:vAlign w:val="center"/>
          </w:tcPr>
          <w:p w14:paraId="5419ED3B">
            <w:pPr>
              <w:spacing w:line="26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崔爽</w:t>
            </w:r>
          </w:p>
        </w:tc>
        <w:tc>
          <w:tcPr>
            <w:tcW w:w="826" w:type="dxa"/>
            <w:tcBorders>
              <w:bottom w:val="single" w:color="auto" w:sz="4" w:space="0"/>
            </w:tcBorders>
            <w:vAlign w:val="center"/>
          </w:tcPr>
          <w:p w14:paraId="4A4A4A1F">
            <w:pPr>
              <w:spacing w:line="38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编辑</w:t>
            </w:r>
          </w:p>
        </w:tc>
        <w:tc>
          <w:tcPr>
            <w:tcW w:w="3274" w:type="dxa"/>
            <w:gridSpan w:val="3"/>
            <w:tcBorders>
              <w:bottom w:val="single" w:color="auto" w:sz="4" w:space="0"/>
            </w:tcBorders>
            <w:vAlign w:val="center"/>
          </w:tcPr>
          <w:p w14:paraId="3B911FC7">
            <w:pPr>
              <w:spacing w:line="380" w:lineRule="exact"/>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刘恕、李坤、姜靖</w:t>
            </w:r>
          </w:p>
        </w:tc>
      </w:tr>
      <w:tr w14:paraId="7FFC6805">
        <w:trPr>
          <w:trHeight w:val="602" w:hRule="atLeast"/>
        </w:trPr>
        <w:tc>
          <w:tcPr>
            <w:tcW w:w="1134" w:type="dxa"/>
            <w:vAlign w:val="center"/>
          </w:tcPr>
          <w:p w14:paraId="6FE758EF">
            <w:pPr>
              <w:spacing w:line="320" w:lineRule="exact"/>
              <w:jc w:val="center"/>
              <w:rPr>
                <w:rFonts w:hint="eastAsia"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原创</w:t>
            </w:r>
          </w:p>
          <w:p w14:paraId="04DDE55D">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单位</w:t>
            </w:r>
          </w:p>
        </w:tc>
        <w:tc>
          <w:tcPr>
            <w:tcW w:w="3686" w:type="dxa"/>
            <w:gridSpan w:val="5"/>
            <w:vAlign w:val="center"/>
          </w:tcPr>
          <w:p w14:paraId="05778B99">
            <w:pPr>
              <w:spacing w:line="380" w:lineRule="exact"/>
              <w:jc w:val="both"/>
              <w:rPr>
                <w:rFonts w:hint="default" w:ascii="仿宋_GB2312" w:hAnsi="仿宋" w:eastAsia="仿宋_GB2312" w:cs="Times New Roman"/>
                <w:color w:val="000000"/>
                <w:kern w:val="2"/>
                <w:sz w:val="32"/>
                <w:szCs w:val="21"/>
                <w:lang w:val="en-US" w:eastAsia="zh-CN" w:bidi="ar-SA"/>
              </w:rPr>
            </w:pPr>
            <w:r>
              <w:rPr>
                <w:rFonts w:hint="eastAsia" w:ascii="宋体" w:hAnsi="宋体" w:eastAsia="宋体" w:cs="宋体"/>
                <w:kern w:val="2"/>
                <w:sz w:val="24"/>
                <w:szCs w:val="24"/>
                <w:lang w:val="en-US" w:eastAsia="zh-CN" w:bidi="ar-SA"/>
              </w:rPr>
              <w:t>科技日报社</w:t>
            </w:r>
          </w:p>
        </w:tc>
        <w:tc>
          <w:tcPr>
            <w:tcW w:w="1819" w:type="dxa"/>
            <w:gridSpan w:val="3"/>
            <w:vAlign w:val="center"/>
          </w:tcPr>
          <w:p w14:paraId="5E9107C0">
            <w:pPr>
              <w:spacing w:line="260" w:lineRule="exact"/>
              <w:rPr>
                <w:rFonts w:ascii="华文中宋" w:hAnsi="华文中宋" w:eastAsia="华文中宋" w:cs="Times New Roman"/>
                <w:color w:val="000000"/>
                <w:kern w:val="2"/>
                <w:sz w:val="24"/>
                <w:szCs w:val="36"/>
                <w:lang w:val="en-US" w:eastAsia="zh-CN" w:bidi="ar-SA"/>
              </w:rPr>
            </w:pPr>
            <w:r>
              <w:rPr>
                <w:rFonts w:hint="eastAsia" w:ascii="华文中宋" w:hAnsi="华文中宋" w:eastAsia="华文中宋" w:cs="Times New Roman"/>
                <w:color w:val="000000"/>
                <w:kern w:val="2"/>
                <w:sz w:val="24"/>
                <w:szCs w:val="36"/>
                <w:lang w:val="en-US" w:eastAsia="zh-CN" w:bidi="ar-SA"/>
              </w:rPr>
              <w:t>发布端/账号/</w:t>
            </w:r>
          </w:p>
          <w:p w14:paraId="567A9B2C">
            <w:pPr>
              <w:spacing w:line="260" w:lineRule="exact"/>
              <w:rPr>
                <w:rFonts w:ascii="仿宋_GB2312" w:hAnsi="仿宋" w:eastAsia="仿宋_GB2312" w:cs="Times New Roman"/>
                <w:color w:val="000000"/>
                <w:kern w:val="2"/>
                <w:sz w:val="28"/>
                <w:szCs w:val="40"/>
                <w:highlight w:val="green"/>
                <w:lang w:val="en-US" w:eastAsia="zh-CN" w:bidi="ar-SA"/>
              </w:rPr>
            </w:pPr>
            <w:r>
              <w:rPr>
                <w:rFonts w:hint="eastAsia" w:ascii="华文中宋" w:hAnsi="华文中宋" w:eastAsia="华文中宋" w:cs="Times New Roman"/>
                <w:color w:val="000000"/>
                <w:kern w:val="2"/>
                <w:sz w:val="24"/>
                <w:szCs w:val="36"/>
                <w:lang w:val="en-US" w:eastAsia="zh-CN" w:bidi="ar-SA"/>
              </w:rPr>
              <w:t>媒体名称</w:t>
            </w:r>
          </w:p>
        </w:tc>
        <w:tc>
          <w:tcPr>
            <w:tcW w:w="3274" w:type="dxa"/>
            <w:gridSpan w:val="3"/>
            <w:vAlign w:val="center"/>
          </w:tcPr>
          <w:p w14:paraId="16EF38E7">
            <w:pPr>
              <w:spacing w:line="380" w:lineRule="exact"/>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科技日报</w:t>
            </w:r>
          </w:p>
        </w:tc>
      </w:tr>
      <w:tr w14:paraId="175B1C14">
        <w:trPr>
          <w:trHeight w:val="679" w:hRule="exact"/>
        </w:trPr>
        <w:tc>
          <w:tcPr>
            <w:tcW w:w="1418" w:type="dxa"/>
            <w:gridSpan w:val="2"/>
            <w:vAlign w:val="center"/>
          </w:tcPr>
          <w:p w14:paraId="6D7F7367">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刊播版面</w:t>
            </w:r>
          </w:p>
          <w:p w14:paraId="39C0816A">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spacing w:val="-12"/>
                <w:kern w:val="2"/>
                <w:sz w:val="24"/>
                <w:szCs w:val="21"/>
                <w:lang w:val="en-US" w:eastAsia="zh-CN" w:bidi="ar-SA"/>
              </w:rPr>
              <w:t>(</w:t>
            </w:r>
            <w:r>
              <w:rPr>
                <w:rFonts w:hint="eastAsia" w:ascii="华文中宋" w:hAnsi="华文中宋" w:eastAsia="华文中宋" w:cs="Times New Roman"/>
                <w:color w:val="000000"/>
                <w:spacing w:val="-12"/>
                <w:kern w:val="2"/>
                <w:sz w:val="22"/>
                <w:szCs w:val="21"/>
                <w:lang w:val="en-US" w:eastAsia="zh-CN" w:bidi="ar-SA"/>
              </w:rPr>
              <w:t>名称和版次)</w:t>
            </w:r>
          </w:p>
        </w:tc>
        <w:tc>
          <w:tcPr>
            <w:tcW w:w="3402" w:type="dxa"/>
            <w:gridSpan w:val="4"/>
            <w:vAlign w:val="center"/>
          </w:tcPr>
          <w:p w14:paraId="2D06B94C">
            <w:pPr>
              <w:spacing w:line="380" w:lineRule="exact"/>
              <w:jc w:val="both"/>
              <w:rPr>
                <w:rFonts w:hint="default" w:ascii="仿宋_GB2312" w:hAnsi="仿宋" w:eastAsia="仿宋_GB2312" w:cs="Times New Roman"/>
                <w:color w:val="000000"/>
                <w:kern w:val="2"/>
                <w:sz w:val="32"/>
                <w:szCs w:val="21"/>
                <w:lang w:val="en-US" w:eastAsia="zh-CN" w:bidi="ar-SA"/>
              </w:rPr>
            </w:pPr>
            <w:r>
              <w:rPr>
                <w:rFonts w:hint="eastAsia" w:ascii="宋体" w:hAnsi="宋体" w:eastAsia="宋体" w:cs="宋体"/>
                <w:kern w:val="2"/>
                <w:sz w:val="24"/>
                <w:szCs w:val="24"/>
                <w:lang w:val="en-US" w:eastAsia="zh-CN" w:bidi="ar-SA"/>
              </w:rPr>
              <w:t>深瞳5版</w:t>
            </w:r>
          </w:p>
        </w:tc>
        <w:tc>
          <w:tcPr>
            <w:tcW w:w="993" w:type="dxa"/>
            <w:gridSpan w:val="2"/>
            <w:vAlign w:val="center"/>
          </w:tcPr>
          <w:p w14:paraId="544DA7F3">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刊播</w:t>
            </w:r>
          </w:p>
          <w:p w14:paraId="5A2B5CB2">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日期</w:t>
            </w:r>
          </w:p>
        </w:tc>
        <w:tc>
          <w:tcPr>
            <w:tcW w:w="4100" w:type="dxa"/>
            <w:gridSpan w:val="4"/>
            <w:vAlign w:val="center"/>
          </w:tcPr>
          <w:p w14:paraId="56DCEA1F">
            <w:pPr>
              <w:spacing w:line="380" w:lineRule="exact"/>
              <w:jc w:val="both"/>
              <w:rPr>
                <w:rFonts w:hint="default" w:ascii="仿宋_GB2312" w:hAnsi="仿宋" w:eastAsia="仿宋_GB2312" w:cs="Times New Roman"/>
                <w:color w:val="000000"/>
                <w:kern w:val="2"/>
                <w:sz w:val="32"/>
                <w:szCs w:val="21"/>
                <w:lang w:val="en-US" w:eastAsia="zh-CN" w:bidi="ar-SA"/>
              </w:rPr>
            </w:pPr>
            <w:r>
              <w:rPr>
                <w:rFonts w:hint="eastAsia" w:ascii="宋体" w:hAnsi="宋体" w:eastAsia="宋体" w:cs="宋体"/>
                <w:kern w:val="2"/>
                <w:sz w:val="24"/>
                <w:szCs w:val="24"/>
                <w:lang w:val="en-US" w:eastAsia="zh-CN" w:bidi="ar-SA"/>
              </w:rPr>
              <w:t>2024年11月28日</w:t>
            </w:r>
          </w:p>
        </w:tc>
      </w:tr>
      <w:tr w14:paraId="2474BB34">
        <w:trPr>
          <w:trHeight w:val="759" w:hRule="atLeast"/>
        </w:trPr>
        <w:tc>
          <w:tcPr>
            <w:tcW w:w="1418" w:type="dxa"/>
            <w:gridSpan w:val="2"/>
            <w:vAlign w:val="center"/>
          </w:tcPr>
          <w:p w14:paraId="362D4EF9">
            <w:pPr>
              <w:spacing w:line="320" w:lineRule="exact"/>
              <w:jc w:val="center"/>
              <w:rPr>
                <w:rFonts w:ascii="华文中宋" w:hAnsi="华文中宋" w:eastAsia="华文中宋" w:cs="Times New Roman"/>
                <w:color w:val="000000"/>
                <w:kern w:val="2"/>
                <w:sz w:val="24"/>
                <w:szCs w:val="21"/>
                <w:lang w:val="en-US" w:eastAsia="zh-CN" w:bidi="ar-SA"/>
              </w:rPr>
            </w:pPr>
            <w:r>
              <w:rPr>
                <w:rFonts w:hint="eastAsia" w:ascii="华文中宋" w:hAnsi="华文中宋" w:eastAsia="华文中宋" w:cs="Times New Roman"/>
                <w:color w:val="000000"/>
                <w:kern w:val="2"/>
                <w:sz w:val="24"/>
                <w:szCs w:val="21"/>
                <w:lang w:val="en-US" w:eastAsia="zh-CN" w:bidi="ar-SA"/>
              </w:rPr>
              <w:t>新媒体作品</w:t>
            </w:r>
          </w:p>
          <w:p w14:paraId="4F223A8B">
            <w:pPr>
              <w:spacing w:line="320" w:lineRule="exact"/>
              <w:jc w:val="center"/>
              <w:rPr>
                <w:rFonts w:ascii="仿宋_GB2312" w:hAnsi="仿宋" w:eastAsia="仿宋_GB2312" w:cs="Times New Roman"/>
                <w:color w:val="000000"/>
                <w:kern w:val="2"/>
                <w:sz w:val="32"/>
                <w:szCs w:val="21"/>
                <w:lang w:val="en-US" w:eastAsia="zh-CN" w:bidi="ar-SA"/>
              </w:rPr>
            </w:pPr>
            <w:r>
              <w:rPr>
                <w:rFonts w:hint="eastAsia" w:ascii="华文中宋" w:hAnsi="华文中宋" w:eastAsia="华文中宋" w:cs="Times New Roman"/>
                <w:color w:val="000000"/>
                <w:kern w:val="2"/>
                <w:sz w:val="24"/>
                <w:szCs w:val="21"/>
                <w:lang w:val="en-US" w:eastAsia="zh-CN" w:bidi="ar-SA"/>
              </w:rPr>
              <w:t>网址</w:t>
            </w:r>
          </w:p>
        </w:tc>
        <w:tc>
          <w:tcPr>
            <w:tcW w:w="5221" w:type="dxa"/>
            <w:gridSpan w:val="7"/>
            <w:vAlign w:val="center"/>
          </w:tcPr>
          <w:p w14:paraId="1DECD9C8">
            <w:pPr>
              <w:spacing w:line="260" w:lineRule="exact"/>
              <w:rPr>
                <w:rFonts w:ascii="华文中宋" w:hAnsi="华文中宋" w:eastAsia="华文中宋" w:cs="Times New Roman"/>
                <w:color w:val="000000"/>
                <w:kern w:val="2"/>
                <w:sz w:val="28"/>
                <w:lang w:val="en-US" w:eastAsia="zh-CN" w:bidi="ar-SA"/>
              </w:rPr>
            </w:pPr>
          </w:p>
        </w:tc>
        <w:tc>
          <w:tcPr>
            <w:tcW w:w="1725" w:type="dxa"/>
            <w:gridSpan w:val="2"/>
            <w:vAlign w:val="center"/>
          </w:tcPr>
          <w:p w14:paraId="14B44BBE">
            <w:pPr>
              <w:spacing w:line="320" w:lineRule="exact"/>
              <w:jc w:val="center"/>
              <w:rPr>
                <w:rFonts w:ascii="华文中宋" w:hAnsi="华文中宋" w:eastAsia="华文中宋" w:cs="Times New Roman"/>
                <w:color w:val="000000"/>
                <w:kern w:val="2"/>
                <w:sz w:val="24"/>
                <w:szCs w:val="21"/>
                <w:lang w:val="en-US" w:eastAsia="zh-CN" w:bidi="ar-SA"/>
              </w:rPr>
            </w:pPr>
            <w:r>
              <w:rPr>
                <w:rFonts w:hint="eastAsia" w:ascii="华文中宋" w:hAnsi="华文中宋" w:eastAsia="华文中宋" w:cs="Times New Roman"/>
                <w:color w:val="000000"/>
                <w:kern w:val="2"/>
                <w:sz w:val="24"/>
                <w:szCs w:val="21"/>
                <w:lang w:val="en-US" w:eastAsia="zh-CN" w:bidi="ar-SA"/>
              </w:rPr>
              <w:t>是否为</w:t>
            </w:r>
          </w:p>
          <w:p w14:paraId="6A63DE02">
            <w:pPr>
              <w:spacing w:line="320" w:lineRule="exact"/>
              <w:jc w:val="center"/>
              <w:rPr>
                <w:rFonts w:ascii="华文中宋" w:hAnsi="华文中宋" w:eastAsia="华文中宋" w:cs="Times New Roman"/>
                <w:color w:val="000000"/>
                <w:kern w:val="2"/>
                <w:sz w:val="24"/>
                <w:szCs w:val="21"/>
                <w:lang w:val="en-US" w:eastAsia="zh-CN" w:bidi="ar-SA"/>
              </w:rPr>
            </w:pPr>
            <w:r>
              <w:rPr>
                <w:rFonts w:hint="eastAsia" w:ascii="华文中宋" w:hAnsi="华文中宋" w:eastAsia="华文中宋" w:cs="Times New Roman"/>
                <w:color w:val="000000"/>
                <w:kern w:val="2"/>
                <w:sz w:val="24"/>
                <w:szCs w:val="21"/>
                <w:lang w:val="en-US" w:eastAsia="zh-CN" w:bidi="ar-SA"/>
              </w:rPr>
              <w:t>“三好作品”</w:t>
            </w:r>
          </w:p>
        </w:tc>
        <w:tc>
          <w:tcPr>
            <w:tcW w:w="1549" w:type="dxa"/>
            <w:vAlign w:val="center"/>
          </w:tcPr>
          <w:p w14:paraId="49527696">
            <w:pPr>
              <w:spacing w:line="380" w:lineRule="exact"/>
              <w:jc w:val="both"/>
              <w:rPr>
                <w:rFonts w:hint="default" w:ascii="华文中宋" w:hAnsi="华文中宋" w:eastAsia="华文中宋" w:cs="Times New Roman"/>
                <w:color w:val="000000"/>
                <w:kern w:val="2"/>
                <w:sz w:val="28"/>
                <w:lang w:val="en-US" w:eastAsia="zh-CN" w:bidi="ar-SA"/>
              </w:rPr>
            </w:pPr>
            <w:r>
              <w:rPr>
                <w:rFonts w:hint="eastAsia" w:ascii="宋体" w:hAnsi="宋体" w:eastAsia="宋体" w:cs="宋体"/>
                <w:kern w:val="2"/>
                <w:sz w:val="24"/>
                <w:szCs w:val="24"/>
                <w:lang w:val="en-US" w:eastAsia="zh-CN" w:bidi="ar-SA"/>
              </w:rPr>
              <w:t>否</w:t>
            </w:r>
          </w:p>
        </w:tc>
      </w:tr>
      <w:tr w14:paraId="68CC7D18">
        <w:trPr>
          <w:trHeight w:val="1825" w:hRule="atLeast"/>
        </w:trPr>
        <w:tc>
          <w:tcPr>
            <w:tcW w:w="1134" w:type="dxa"/>
            <w:vAlign w:val="center"/>
          </w:tcPr>
          <w:p w14:paraId="77265DD5">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 xml:space="preserve">  ︵</w:t>
            </w:r>
          </w:p>
          <w:p w14:paraId="413966B9">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采作</w:t>
            </w:r>
          </w:p>
          <w:p w14:paraId="749C9519">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编品</w:t>
            </w:r>
          </w:p>
          <w:p w14:paraId="2416B145">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过简</w:t>
            </w:r>
          </w:p>
          <w:p w14:paraId="7C6664B9">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程介</w:t>
            </w:r>
          </w:p>
          <w:p w14:paraId="061D8983">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 xml:space="preserve">  ︶</w:t>
            </w:r>
          </w:p>
        </w:tc>
        <w:tc>
          <w:tcPr>
            <w:tcW w:w="8779" w:type="dxa"/>
            <w:gridSpan w:val="11"/>
            <w:vAlign w:val="center"/>
          </w:tcPr>
          <w:p w14:paraId="6D0D007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ascii="仿宋" w:hAnsi="仿宋" w:eastAsia="仿宋" w:cs="Times New Roman"/>
                <w:color w:val="000000"/>
                <w:w w:val="95"/>
                <w:kern w:val="2"/>
                <w:sz w:val="21"/>
                <w:szCs w:val="21"/>
                <w:lang w:val="en-US" w:eastAsia="zh-CN" w:bidi="ar-SA"/>
              </w:rPr>
            </w:pPr>
            <w:r>
              <w:rPr>
                <w:rFonts w:hint="eastAsia" w:ascii="宋体" w:hAnsi="宋体" w:eastAsia="宋体" w:cs="宋体"/>
                <w:kern w:val="2"/>
                <w:sz w:val="24"/>
                <w:szCs w:val="24"/>
                <w:lang w:val="en-US" w:eastAsia="zh-CN" w:bidi="ar-SA"/>
              </w:rPr>
              <w:t>作为我国首个国产移动操作系统，华为原生鸿蒙操作系统的正式发布打破了国外主流操作系统的长期垄断，实现操作系统的自主可控，是我国信息技术产业的重大突破。“深瞳”栏目作品《原生鸿蒙：国产操作系统的艰难突围》把焦点对准这一里程碑事件，记者长期跟踪信息技术领域，查阅参考了国产操作系统发展沿革的大量历史资料，并在深圳和武汉采访到鸿蒙系统发展的关键亲历者，得到宝贵一手信息。作品纵深梳理了鸿蒙系统立项至今十几年的攻关历程和关键节点，以国产操作系统如何突围为主线，深入报道了鸿蒙系统的攻关之路。文章内容扎实、信息量大、有历史纵深感。</w:t>
            </w:r>
          </w:p>
        </w:tc>
      </w:tr>
      <w:tr w14:paraId="4862BDC0">
        <w:trPr>
          <w:trHeight w:val="1895" w:hRule="atLeast"/>
        </w:trPr>
        <w:tc>
          <w:tcPr>
            <w:tcW w:w="1134" w:type="dxa"/>
            <w:vAlign w:val="center"/>
          </w:tcPr>
          <w:p w14:paraId="0089AD56">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社</w:t>
            </w:r>
          </w:p>
          <w:p w14:paraId="69DD2AB9">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会</w:t>
            </w:r>
          </w:p>
          <w:p w14:paraId="13DDB571">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效</w:t>
            </w:r>
          </w:p>
          <w:p w14:paraId="0E6C1C5E">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果</w:t>
            </w:r>
          </w:p>
        </w:tc>
        <w:tc>
          <w:tcPr>
            <w:tcW w:w="8779" w:type="dxa"/>
            <w:gridSpan w:val="11"/>
            <w:vAlign w:val="center"/>
          </w:tcPr>
          <w:p w14:paraId="7CB8B581">
            <w:pPr>
              <w:ind w:firstLine="480" w:firstLineChars="200"/>
              <w:rPr>
                <w:rFonts w:ascii="仿宋" w:hAnsi="仿宋" w:eastAsia="仿宋" w:cs="仿宋"/>
                <w:color w:val="000000"/>
                <w:kern w:val="2"/>
                <w:sz w:val="21"/>
                <w:szCs w:val="21"/>
                <w:lang w:val="en-US" w:eastAsia="zh-CN" w:bidi="ar-SA"/>
              </w:rPr>
            </w:pPr>
            <w:r>
              <w:rPr>
                <w:rFonts w:hint="eastAsia" w:ascii="宋体" w:hAnsi="宋体" w:eastAsia="宋体" w:cs="宋体"/>
                <w:kern w:val="2"/>
                <w:sz w:val="24"/>
                <w:szCs w:val="24"/>
                <w:lang w:val="en-US" w:eastAsia="zh-CN" w:bidi="ar-SA"/>
              </w:rPr>
              <w:t>作品</w:t>
            </w:r>
            <w:r>
              <w:rPr>
                <w:rFonts w:hint="default" w:ascii="宋体" w:hAnsi="宋体" w:eastAsia="宋体" w:cs="宋体"/>
                <w:kern w:val="2"/>
                <w:sz w:val="24"/>
                <w:szCs w:val="24"/>
                <w:lang w:val="en-US" w:eastAsia="zh-CN" w:bidi="ar-SA"/>
              </w:rPr>
              <w:t>激发了公众对国产操作系统的关注和支持，增强了</w:t>
            </w:r>
            <w:r>
              <w:rPr>
                <w:rFonts w:hint="eastAsia" w:ascii="宋体" w:hAnsi="宋体" w:eastAsia="宋体" w:cs="宋体"/>
                <w:kern w:val="2"/>
                <w:sz w:val="24"/>
                <w:szCs w:val="24"/>
                <w:lang w:val="en-US" w:eastAsia="zh-CN" w:bidi="ar-SA"/>
              </w:rPr>
              <w:t>科技创新</w:t>
            </w:r>
            <w:r>
              <w:rPr>
                <w:rFonts w:hint="default" w:ascii="宋体" w:hAnsi="宋体" w:eastAsia="宋体" w:cs="宋体"/>
                <w:kern w:val="2"/>
                <w:sz w:val="24"/>
                <w:szCs w:val="24"/>
                <w:lang w:val="en-US" w:eastAsia="zh-CN" w:bidi="ar-SA"/>
              </w:rPr>
              <w:t>自信。同时，它也</w:t>
            </w:r>
            <w:r>
              <w:rPr>
                <w:rFonts w:hint="eastAsia" w:ascii="宋体" w:hAnsi="宋体" w:eastAsia="宋体" w:cs="宋体"/>
                <w:kern w:val="2"/>
                <w:sz w:val="24"/>
                <w:szCs w:val="24"/>
                <w:lang w:val="en-US" w:eastAsia="zh-CN" w:bidi="ar-SA"/>
              </w:rPr>
              <w:t>积极</w:t>
            </w:r>
            <w:r>
              <w:rPr>
                <w:rFonts w:hint="default" w:ascii="宋体" w:hAnsi="宋体" w:eastAsia="宋体" w:cs="宋体"/>
                <w:kern w:val="2"/>
                <w:sz w:val="24"/>
                <w:szCs w:val="24"/>
                <w:lang w:val="en-US" w:eastAsia="zh-CN" w:bidi="ar-SA"/>
              </w:rPr>
              <w:t>推动</w:t>
            </w:r>
            <w:r>
              <w:rPr>
                <w:rFonts w:hint="eastAsia" w:ascii="宋体" w:hAnsi="宋体" w:eastAsia="宋体" w:cs="宋体"/>
                <w:kern w:val="2"/>
                <w:sz w:val="24"/>
                <w:szCs w:val="24"/>
                <w:lang w:val="en-US" w:eastAsia="zh-CN" w:bidi="ar-SA"/>
              </w:rPr>
              <w:t>了</w:t>
            </w:r>
            <w:r>
              <w:rPr>
                <w:rFonts w:hint="default" w:ascii="宋体" w:hAnsi="宋体" w:eastAsia="宋体" w:cs="宋体"/>
                <w:kern w:val="2"/>
                <w:sz w:val="24"/>
                <w:szCs w:val="24"/>
                <w:lang w:val="en-US" w:eastAsia="zh-CN" w:bidi="ar-SA"/>
              </w:rPr>
              <w:t>更多企业、开发者和高校加入鸿蒙生态建设，有助于人才培养和产业升级。此外，</w:t>
            </w:r>
            <w:r>
              <w:rPr>
                <w:rFonts w:hint="eastAsia" w:ascii="宋体" w:hAnsi="宋体" w:eastAsia="宋体" w:cs="宋体"/>
                <w:kern w:val="2"/>
                <w:sz w:val="24"/>
                <w:szCs w:val="24"/>
                <w:lang w:val="en-US" w:eastAsia="zh-CN" w:bidi="ar-SA"/>
              </w:rPr>
              <w:t>作品</w:t>
            </w:r>
            <w:r>
              <w:rPr>
                <w:rFonts w:hint="default" w:ascii="宋体" w:hAnsi="宋体" w:eastAsia="宋体" w:cs="宋体"/>
                <w:kern w:val="2"/>
                <w:sz w:val="24"/>
                <w:szCs w:val="24"/>
                <w:lang w:val="en-US" w:eastAsia="zh-CN" w:bidi="ar-SA"/>
              </w:rPr>
              <w:t>对鸿蒙未来发展方向的探讨，也促进了社会对国产基础软件行业的长期关注。整体而言，</w:t>
            </w:r>
            <w:r>
              <w:rPr>
                <w:rFonts w:hint="eastAsia" w:ascii="宋体" w:hAnsi="宋体" w:eastAsia="宋体" w:cs="宋体"/>
                <w:kern w:val="2"/>
                <w:sz w:val="24"/>
                <w:szCs w:val="24"/>
                <w:lang w:val="en-US" w:eastAsia="zh-CN" w:bidi="ar-SA"/>
              </w:rPr>
              <w:t>作品</w:t>
            </w:r>
            <w:r>
              <w:rPr>
                <w:rFonts w:hint="default" w:ascii="宋体" w:hAnsi="宋体" w:eastAsia="宋体" w:cs="宋体"/>
                <w:kern w:val="2"/>
                <w:sz w:val="24"/>
                <w:szCs w:val="24"/>
                <w:lang w:val="en-US" w:eastAsia="zh-CN" w:bidi="ar-SA"/>
              </w:rPr>
              <w:t>在鼓舞士气、凝聚共识、推动产业发展的同时，为</w:t>
            </w:r>
            <w:r>
              <w:rPr>
                <w:rFonts w:hint="eastAsia" w:ascii="宋体" w:hAnsi="宋体" w:eastAsia="宋体" w:cs="宋体"/>
                <w:kern w:val="2"/>
                <w:sz w:val="24"/>
                <w:szCs w:val="24"/>
                <w:lang w:val="en-US" w:eastAsia="zh-CN" w:bidi="ar-SA"/>
              </w:rPr>
              <w:t>我国加快实现高水平</w:t>
            </w:r>
            <w:r>
              <w:rPr>
                <w:rFonts w:hint="default" w:ascii="宋体" w:hAnsi="宋体" w:eastAsia="宋体" w:cs="宋体"/>
                <w:kern w:val="2"/>
                <w:sz w:val="24"/>
                <w:szCs w:val="24"/>
                <w:lang w:val="en-US" w:eastAsia="zh-CN" w:bidi="ar-SA"/>
              </w:rPr>
              <w:t>科技</w:t>
            </w:r>
            <w:r>
              <w:rPr>
                <w:rFonts w:hint="eastAsia" w:ascii="宋体" w:hAnsi="宋体" w:eastAsia="宋体" w:cs="宋体"/>
                <w:kern w:val="2"/>
                <w:sz w:val="24"/>
                <w:szCs w:val="24"/>
                <w:lang w:val="en-US" w:eastAsia="zh-CN" w:bidi="ar-SA"/>
              </w:rPr>
              <w:t>自立自强营造了良好</w:t>
            </w:r>
            <w:r>
              <w:rPr>
                <w:rFonts w:hint="default" w:ascii="宋体" w:hAnsi="宋体" w:eastAsia="宋体" w:cs="宋体"/>
                <w:kern w:val="2"/>
                <w:sz w:val="24"/>
                <w:szCs w:val="24"/>
                <w:lang w:val="en-US" w:eastAsia="zh-CN" w:bidi="ar-SA"/>
              </w:rPr>
              <w:t>舆论</w:t>
            </w:r>
            <w:r>
              <w:rPr>
                <w:rFonts w:hint="eastAsia" w:ascii="宋体" w:hAnsi="宋体" w:eastAsia="宋体" w:cs="宋体"/>
                <w:kern w:val="2"/>
                <w:sz w:val="24"/>
                <w:szCs w:val="24"/>
                <w:lang w:val="en-US" w:eastAsia="zh-CN" w:bidi="ar-SA"/>
              </w:rPr>
              <w:t>氛围</w:t>
            </w:r>
            <w:r>
              <w:rPr>
                <w:rFonts w:hint="default" w:ascii="宋体" w:hAnsi="宋体" w:eastAsia="宋体" w:cs="宋体"/>
                <w:kern w:val="2"/>
                <w:sz w:val="24"/>
                <w:szCs w:val="24"/>
                <w:lang w:val="en-US" w:eastAsia="zh-CN" w:bidi="ar-SA"/>
              </w:rPr>
              <w:t>。</w:t>
            </w:r>
          </w:p>
        </w:tc>
      </w:tr>
      <w:tr w14:paraId="0F0A12CA">
        <w:trPr>
          <w:trHeight w:val="516" w:hRule="exact"/>
        </w:trPr>
        <w:tc>
          <w:tcPr>
            <w:tcW w:w="1134" w:type="dxa"/>
            <w:vMerge w:val="restart"/>
            <w:vAlign w:val="center"/>
          </w:tcPr>
          <w:p w14:paraId="15BE9C1C">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传</w:t>
            </w:r>
          </w:p>
          <w:p w14:paraId="45B02415">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播</w:t>
            </w:r>
          </w:p>
          <w:p w14:paraId="4C79E856">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数</w:t>
            </w:r>
          </w:p>
          <w:p w14:paraId="1ACEB36E">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据</w:t>
            </w:r>
          </w:p>
        </w:tc>
        <w:tc>
          <w:tcPr>
            <w:tcW w:w="1417" w:type="dxa"/>
            <w:gridSpan w:val="2"/>
            <w:vMerge w:val="restart"/>
            <w:vAlign w:val="center"/>
          </w:tcPr>
          <w:p w14:paraId="281ED1D1">
            <w:pPr>
              <w:jc w:val="center"/>
              <w:rPr>
                <w:rFonts w:ascii="仿宋" w:hAnsi="仿宋" w:eastAsia="仿宋" w:cs="仿宋"/>
                <w:color w:val="000000"/>
                <w:spacing w:val="-10"/>
                <w:kern w:val="2"/>
                <w:sz w:val="24"/>
                <w:szCs w:val="18"/>
                <w:lang w:val="en-US" w:eastAsia="zh-CN" w:bidi="ar-SA"/>
              </w:rPr>
            </w:pPr>
            <w:r>
              <w:rPr>
                <w:rFonts w:hint="eastAsia" w:ascii="仿宋" w:hAnsi="仿宋" w:eastAsia="仿宋" w:cs="仿宋"/>
                <w:color w:val="000000"/>
                <w:spacing w:val="-10"/>
                <w:kern w:val="2"/>
                <w:sz w:val="24"/>
                <w:szCs w:val="18"/>
                <w:lang w:val="en-US" w:eastAsia="zh-CN" w:bidi="ar-SA"/>
              </w:rPr>
              <w:t>新媒体传播</w:t>
            </w:r>
          </w:p>
          <w:p w14:paraId="3F23C0FC">
            <w:pPr>
              <w:jc w:val="center"/>
              <w:rPr>
                <w:rFonts w:ascii="仿宋" w:hAnsi="仿宋" w:eastAsia="仿宋" w:cs="仿宋"/>
                <w:color w:val="000000"/>
                <w:kern w:val="2"/>
                <w:sz w:val="24"/>
                <w:szCs w:val="18"/>
                <w:lang w:val="en-US" w:eastAsia="zh-CN" w:bidi="ar-SA"/>
              </w:rPr>
            </w:pPr>
            <w:r>
              <w:rPr>
                <w:rFonts w:hint="eastAsia" w:ascii="仿宋" w:hAnsi="仿宋" w:eastAsia="仿宋" w:cs="仿宋"/>
                <w:color w:val="000000"/>
                <w:kern w:val="2"/>
                <w:sz w:val="24"/>
                <w:szCs w:val="18"/>
                <w:lang w:val="en-US" w:eastAsia="zh-CN" w:bidi="ar-SA"/>
              </w:rPr>
              <w:t>平台网址</w:t>
            </w:r>
          </w:p>
        </w:tc>
        <w:tc>
          <w:tcPr>
            <w:tcW w:w="347" w:type="dxa"/>
            <w:vAlign w:val="center"/>
          </w:tcPr>
          <w:p w14:paraId="6FF7B69B">
            <w:pPr>
              <w:rPr>
                <w:rFonts w:ascii="仿宋" w:hAnsi="仿宋" w:eastAsia="仿宋" w:cs="仿宋"/>
                <w:color w:val="000000"/>
                <w:kern w:val="2"/>
                <w:sz w:val="24"/>
                <w:szCs w:val="18"/>
                <w:lang w:val="en-US" w:eastAsia="zh-CN" w:bidi="ar-SA"/>
              </w:rPr>
            </w:pPr>
            <w:r>
              <w:rPr>
                <w:rFonts w:hint="eastAsia" w:ascii="仿宋" w:hAnsi="仿宋" w:eastAsia="仿宋" w:cs="仿宋"/>
                <w:color w:val="000000"/>
                <w:kern w:val="2"/>
                <w:sz w:val="24"/>
                <w:szCs w:val="18"/>
                <w:lang w:val="en-US" w:eastAsia="zh-CN" w:bidi="ar-SA"/>
              </w:rPr>
              <w:t>1</w:t>
            </w:r>
          </w:p>
        </w:tc>
        <w:tc>
          <w:tcPr>
            <w:tcW w:w="7015" w:type="dxa"/>
            <w:gridSpan w:val="8"/>
            <w:vAlign w:val="center"/>
          </w:tcPr>
          <w:p w14:paraId="32635840">
            <w:pPr>
              <w:rPr>
                <w:rFonts w:ascii="仿宋" w:hAnsi="仿宋" w:eastAsia="仿宋" w:cs="Times New Roman"/>
                <w:color w:val="000000"/>
                <w:kern w:val="2"/>
                <w:sz w:val="21"/>
                <w:szCs w:val="21"/>
                <w:lang w:val="en-US" w:eastAsia="zh-CN" w:bidi="ar-SA"/>
              </w:rPr>
            </w:pPr>
            <w:r>
              <w:rPr>
                <w:rFonts w:hint="eastAsia" w:ascii="仿宋" w:hAnsi="仿宋" w:eastAsia="仿宋" w:cs="Times New Roman"/>
                <w:color w:val="000000"/>
                <w:kern w:val="2"/>
                <w:sz w:val="21"/>
                <w:szCs w:val="21"/>
                <w:lang w:val="en-US" w:eastAsia="zh-CN" w:bidi="ar-SA"/>
              </w:rPr>
              <w:t>https://www.stdaily.com/web/gdxw/2024-11/28/content_265313.html</w:t>
            </w:r>
          </w:p>
        </w:tc>
      </w:tr>
      <w:tr w14:paraId="49B643F8">
        <w:trPr>
          <w:trHeight w:val="426" w:hRule="exact"/>
        </w:trPr>
        <w:tc>
          <w:tcPr>
            <w:tcW w:w="1134" w:type="dxa"/>
            <w:vMerge w:val="continue"/>
            <w:vAlign w:val="center"/>
          </w:tcPr>
          <w:p w14:paraId="70FCAC5D">
            <w:pPr>
              <w:spacing w:line="320" w:lineRule="exact"/>
              <w:jc w:val="center"/>
              <w:rPr>
                <w:rFonts w:ascii="华文中宋" w:hAnsi="华文中宋" w:eastAsia="华文中宋" w:cs="Times New Roman"/>
                <w:color w:val="000000"/>
                <w:kern w:val="2"/>
                <w:sz w:val="28"/>
                <w:lang w:val="en-US" w:eastAsia="zh-CN" w:bidi="ar-SA"/>
              </w:rPr>
            </w:pPr>
          </w:p>
        </w:tc>
        <w:tc>
          <w:tcPr>
            <w:tcW w:w="1417" w:type="dxa"/>
            <w:gridSpan w:val="2"/>
            <w:vMerge w:val="continue"/>
            <w:vAlign w:val="center"/>
          </w:tcPr>
          <w:p w14:paraId="167F85DD">
            <w:pPr>
              <w:rPr>
                <w:rFonts w:ascii="仿宋" w:hAnsi="仿宋" w:eastAsia="仿宋" w:cs="仿宋"/>
                <w:color w:val="000000"/>
                <w:kern w:val="2"/>
                <w:sz w:val="24"/>
                <w:szCs w:val="18"/>
                <w:lang w:val="en-US" w:eastAsia="zh-CN" w:bidi="ar-SA"/>
              </w:rPr>
            </w:pPr>
          </w:p>
        </w:tc>
        <w:tc>
          <w:tcPr>
            <w:tcW w:w="347" w:type="dxa"/>
            <w:vAlign w:val="center"/>
          </w:tcPr>
          <w:p w14:paraId="7F4D1AA5">
            <w:pPr>
              <w:rPr>
                <w:rFonts w:ascii="仿宋" w:hAnsi="仿宋" w:eastAsia="仿宋" w:cs="仿宋"/>
                <w:color w:val="000000"/>
                <w:kern w:val="2"/>
                <w:sz w:val="24"/>
                <w:szCs w:val="18"/>
                <w:lang w:val="en-US" w:eastAsia="zh-CN" w:bidi="ar-SA"/>
              </w:rPr>
            </w:pPr>
            <w:r>
              <w:rPr>
                <w:rFonts w:hint="eastAsia" w:ascii="仿宋" w:hAnsi="仿宋" w:eastAsia="仿宋" w:cs="仿宋"/>
                <w:color w:val="000000"/>
                <w:kern w:val="2"/>
                <w:sz w:val="24"/>
                <w:szCs w:val="18"/>
                <w:lang w:val="en-US" w:eastAsia="zh-CN" w:bidi="ar-SA"/>
              </w:rPr>
              <w:t>2</w:t>
            </w:r>
          </w:p>
        </w:tc>
        <w:tc>
          <w:tcPr>
            <w:tcW w:w="7015" w:type="dxa"/>
            <w:gridSpan w:val="8"/>
            <w:shd w:val="clear" w:color="auto" w:fill="auto"/>
            <w:vAlign w:val="center"/>
          </w:tcPr>
          <w:p w14:paraId="2B41D285">
            <w:pPr>
              <w:rPr>
                <w:rFonts w:ascii="华文中宋" w:hAnsi="华文中宋" w:eastAsia="华文中宋" w:cstheme="minorBidi"/>
                <w:color w:val="000000"/>
                <w:sz w:val="28"/>
                <w:szCs w:val="22"/>
                <w:lang w:val="en-US" w:eastAsia="zh-CN"/>
              </w:rPr>
            </w:pPr>
            <w:r>
              <w:rPr>
                <w:rFonts w:hint="eastAsia" w:ascii="仿宋_GB2312"/>
                <w:color w:val="000000"/>
                <w:sz w:val="21"/>
                <w:szCs w:val="21"/>
                <w:lang w:val="en-US" w:eastAsia="zh-CN"/>
              </w:rPr>
              <w:t>https://mp.weixin.qq.com/s/b0cqO9ZuCKdTkKI8ivCsTg</w:t>
            </w:r>
          </w:p>
        </w:tc>
      </w:tr>
      <w:tr w14:paraId="0D87FD2C">
        <w:trPr>
          <w:trHeight w:val="359" w:hRule="exact"/>
        </w:trPr>
        <w:tc>
          <w:tcPr>
            <w:tcW w:w="1134" w:type="dxa"/>
            <w:vMerge w:val="continue"/>
            <w:vAlign w:val="center"/>
          </w:tcPr>
          <w:p w14:paraId="1815397E">
            <w:pPr>
              <w:spacing w:line="320" w:lineRule="exact"/>
              <w:jc w:val="center"/>
              <w:rPr>
                <w:rFonts w:ascii="华文中宋" w:hAnsi="华文中宋" w:eastAsia="华文中宋" w:cs="Times New Roman"/>
                <w:color w:val="000000"/>
                <w:kern w:val="2"/>
                <w:sz w:val="28"/>
                <w:lang w:val="en-US" w:eastAsia="zh-CN" w:bidi="ar-SA"/>
              </w:rPr>
            </w:pPr>
          </w:p>
        </w:tc>
        <w:tc>
          <w:tcPr>
            <w:tcW w:w="1417" w:type="dxa"/>
            <w:gridSpan w:val="2"/>
            <w:vMerge w:val="continue"/>
            <w:vAlign w:val="center"/>
          </w:tcPr>
          <w:p w14:paraId="4DF78A1D">
            <w:pPr>
              <w:rPr>
                <w:rFonts w:ascii="仿宋" w:hAnsi="仿宋" w:eastAsia="仿宋" w:cs="仿宋"/>
                <w:color w:val="000000"/>
                <w:kern w:val="2"/>
                <w:sz w:val="24"/>
                <w:szCs w:val="18"/>
                <w:lang w:val="en-US" w:eastAsia="zh-CN" w:bidi="ar-SA"/>
              </w:rPr>
            </w:pPr>
          </w:p>
        </w:tc>
        <w:tc>
          <w:tcPr>
            <w:tcW w:w="347" w:type="dxa"/>
            <w:vAlign w:val="center"/>
          </w:tcPr>
          <w:p w14:paraId="268B9B5D">
            <w:pPr>
              <w:rPr>
                <w:rFonts w:ascii="仿宋" w:hAnsi="仿宋" w:eastAsia="仿宋" w:cs="仿宋"/>
                <w:color w:val="000000"/>
                <w:kern w:val="2"/>
                <w:sz w:val="24"/>
                <w:szCs w:val="18"/>
                <w:lang w:val="en-US" w:eastAsia="zh-CN" w:bidi="ar-SA"/>
              </w:rPr>
            </w:pPr>
            <w:r>
              <w:rPr>
                <w:rFonts w:hint="eastAsia" w:ascii="仿宋" w:hAnsi="仿宋" w:eastAsia="仿宋" w:cs="仿宋"/>
                <w:color w:val="000000"/>
                <w:kern w:val="2"/>
                <w:sz w:val="24"/>
                <w:szCs w:val="18"/>
                <w:lang w:val="en-US" w:eastAsia="zh-CN" w:bidi="ar-SA"/>
              </w:rPr>
              <w:t>3</w:t>
            </w:r>
          </w:p>
        </w:tc>
        <w:tc>
          <w:tcPr>
            <w:tcW w:w="7015" w:type="dxa"/>
            <w:gridSpan w:val="8"/>
            <w:vAlign w:val="center"/>
          </w:tcPr>
          <w:p w14:paraId="12FE9455">
            <w:pPr>
              <w:rPr>
                <w:rFonts w:ascii="仿宋" w:hAnsi="仿宋" w:eastAsia="仿宋" w:cs="Times New Roman"/>
                <w:color w:val="000000"/>
                <w:kern w:val="2"/>
                <w:sz w:val="21"/>
                <w:szCs w:val="21"/>
                <w:lang w:val="en-US" w:eastAsia="zh-CN" w:bidi="ar-SA"/>
              </w:rPr>
            </w:pPr>
            <w:r>
              <w:rPr>
                <w:rFonts w:hint="eastAsia" w:ascii="仿宋" w:hAnsi="仿宋" w:eastAsia="仿宋" w:cs="Times New Roman"/>
                <w:color w:val="000000"/>
                <w:kern w:val="2"/>
                <w:sz w:val="21"/>
                <w:szCs w:val="21"/>
                <w:lang w:val="en-US" w:eastAsia="zh-CN" w:bidi="ar-SA"/>
              </w:rPr>
              <w:t>https://app.kjrb.com.cn/app/template/displayTemplate/news/newsDetail/7/265313.html?isShare=true</w:t>
            </w:r>
          </w:p>
        </w:tc>
      </w:tr>
      <w:tr w14:paraId="40152990">
        <w:trPr>
          <w:trHeight w:val="596" w:hRule="exact"/>
        </w:trPr>
        <w:tc>
          <w:tcPr>
            <w:tcW w:w="1134" w:type="dxa"/>
            <w:vMerge w:val="continue"/>
            <w:vAlign w:val="center"/>
          </w:tcPr>
          <w:p w14:paraId="4A92EB2C">
            <w:pPr>
              <w:spacing w:line="320" w:lineRule="exact"/>
              <w:jc w:val="center"/>
              <w:rPr>
                <w:rFonts w:ascii="华文中宋" w:hAnsi="华文中宋" w:eastAsia="华文中宋" w:cs="Times New Roman"/>
                <w:color w:val="000000"/>
                <w:kern w:val="2"/>
                <w:sz w:val="28"/>
                <w:lang w:val="en-US" w:eastAsia="zh-CN" w:bidi="ar-SA"/>
              </w:rPr>
            </w:pPr>
          </w:p>
        </w:tc>
        <w:tc>
          <w:tcPr>
            <w:tcW w:w="1417" w:type="dxa"/>
            <w:gridSpan w:val="2"/>
            <w:vAlign w:val="center"/>
          </w:tcPr>
          <w:p w14:paraId="1097CC8F">
            <w:pPr>
              <w:rPr>
                <w:rFonts w:ascii="仿宋" w:hAnsi="仿宋" w:eastAsia="仿宋" w:cs="Times New Roman"/>
                <w:color w:val="000000"/>
                <w:kern w:val="2"/>
                <w:sz w:val="22"/>
                <w:szCs w:val="16"/>
                <w:lang w:val="en-US" w:eastAsia="zh-CN" w:bidi="ar-SA"/>
              </w:rPr>
            </w:pPr>
            <w:r>
              <w:rPr>
                <w:rFonts w:hint="eastAsia" w:ascii="仿宋" w:hAnsi="仿宋" w:eastAsia="仿宋" w:cs="仿宋"/>
                <w:color w:val="000000"/>
                <w:kern w:val="2"/>
                <w:sz w:val="21"/>
                <w:szCs w:val="21"/>
                <w:lang w:val="en-US" w:eastAsia="zh-CN" w:bidi="ar-SA"/>
              </w:rPr>
              <w:t>阅读量（浏览量、点击量）</w:t>
            </w:r>
          </w:p>
        </w:tc>
        <w:tc>
          <w:tcPr>
            <w:tcW w:w="1844" w:type="dxa"/>
            <w:gridSpan w:val="2"/>
            <w:vAlign w:val="center"/>
          </w:tcPr>
          <w:p w14:paraId="4BB21664">
            <w:pPr>
              <w:rPr>
                <w:rFonts w:hint="default" w:ascii="仿宋" w:hAnsi="仿宋" w:eastAsia="仿宋" w:cs="Times New Roman"/>
                <w:color w:val="000000"/>
                <w:kern w:val="2"/>
                <w:sz w:val="22"/>
                <w:szCs w:val="16"/>
                <w:lang w:val="en-US" w:eastAsia="zh-CN" w:bidi="ar-SA"/>
              </w:rPr>
            </w:pPr>
            <w:r>
              <w:rPr>
                <w:rFonts w:hint="eastAsia" w:ascii="仿宋" w:hAnsi="仿宋" w:eastAsia="仿宋" w:cs="Times New Roman"/>
                <w:color w:val="000000"/>
                <w:kern w:val="2"/>
                <w:sz w:val="22"/>
                <w:szCs w:val="16"/>
                <w:lang w:val="en-US" w:eastAsia="zh-CN" w:bidi="ar-SA"/>
              </w:rPr>
              <w:t>2.0万</w:t>
            </w:r>
          </w:p>
        </w:tc>
        <w:tc>
          <w:tcPr>
            <w:tcW w:w="992" w:type="dxa"/>
            <w:gridSpan w:val="2"/>
            <w:vAlign w:val="center"/>
          </w:tcPr>
          <w:p w14:paraId="52F13D4A">
            <w:pPr>
              <w:rPr>
                <w:rFonts w:ascii="仿宋" w:hAnsi="仿宋" w:eastAsia="仿宋" w:cs="Times New Roman"/>
                <w:color w:val="000000"/>
                <w:kern w:val="2"/>
                <w:sz w:val="22"/>
                <w:szCs w:val="16"/>
                <w:lang w:val="en-US" w:eastAsia="zh-CN" w:bidi="ar-SA"/>
              </w:rPr>
            </w:pPr>
            <w:r>
              <w:rPr>
                <w:rFonts w:hint="eastAsia" w:ascii="仿宋" w:hAnsi="仿宋" w:eastAsia="仿宋" w:cs="仿宋"/>
                <w:color w:val="000000"/>
                <w:kern w:val="2"/>
                <w:sz w:val="22"/>
                <w:szCs w:val="16"/>
                <w:lang w:val="en-US" w:eastAsia="zh-CN" w:bidi="ar-SA"/>
              </w:rPr>
              <w:t>转载量</w:t>
            </w:r>
          </w:p>
        </w:tc>
        <w:tc>
          <w:tcPr>
            <w:tcW w:w="1985" w:type="dxa"/>
            <w:gridSpan w:val="3"/>
            <w:vAlign w:val="center"/>
          </w:tcPr>
          <w:p w14:paraId="001C430D">
            <w:pPr>
              <w:rPr>
                <w:rFonts w:hint="default" w:ascii="仿宋" w:hAnsi="仿宋" w:eastAsia="仿宋" w:cs="Times New Roman"/>
                <w:color w:val="000000"/>
                <w:kern w:val="2"/>
                <w:sz w:val="32"/>
                <w:szCs w:val="21"/>
                <w:lang w:val="en-US" w:eastAsia="zh-CN" w:bidi="ar-SA"/>
              </w:rPr>
            </w:pPr>
            <w:r>
              <w:rPr>
                <w:rFonts w:hint="eastAsia" w:ascii="仿宋" w:hAnsi="仿宋" w:eastAsia="仿宋" w:cs="Times New Roman"/>
                <w:color w:val="000000"/>
                <w:kern w:val="2"/>
                <w:sz w:val="22"/>
                <w:szCs w:val="16"/>
                <w:lang w:val="en-US" w:eastAsia="zh-CN" w:bidi="ar-SA"/>
              </w:rPr>
              <w:t>74</w:t>
            </w:r>
          </w:p>
        </w:tc>
        <w:tc>
          <w:tcPr>
            <w:tcW w:w="992" w:type="dxa"/>
            <w:vAlign w:val="center"/>
          </w:tcPr>
          <w:p w14:paraId="4AC2930F">
            <w:pPr>
              <w:rPr>
                <w:rFonts w:ascii="仿宋" w:hAnsi="仿宋" w:eastAsia="仿宋" w:cs="Times New Roman"/>
                <w:color w:val="000000"/>
                <w:kern w:val="2"/>
                <w:sz w:val="32"/>
                <w:szCs w:val="21"/>
                <w:lang w:val="en-US" w:eastAsia="zh-CN" w:bidi="ar-SA"/>
              </w:rPr>
            </w:pPr>
            <w:r>
              <w:rPr>
                <w:rFonts w:hint="eastAsia" w:ascii="仿宋" w:hAnsi="仿宋" w:eastAsia="仿宋" w:cs="仿宋"/>
                <w:color w:val="000000"/>
                <w:kern w:val="2"/>
                <w:sz w:val="22"/>
                <w:szCs w:val="16"/>
                <w:lang w:val="en-US" w:eastAsia="zh-CN" w:bidi="ar-SA"/>
              </w:rPr>
              <w:t>互动量</w:t>
            </w:r>
          </w:p>
        </w:tc>
        <w:tc>
          <w:tcPr>
            <w:tcW w:w="1549" w:type="dxa"/>
            <w:vAlign w:val="center"/>
          </w:tcPr>
          <w:p w14:paraId="34EA6E0B">
            <w:pPr>
              <w:rPr>
                <w:rFonts w:ascii="仿宋" w:hAnsi="仿宋" w:eastAsia="仿宋" w:cs="Times New Roman"/>
                <w:color w:val="000000"/>
                <w:kern w:val="2"/>
                <w:sz w:val="32"/>
                <w:szCs w:val="21"/>
                <w:lang w:val="en-US" w:eastAsia="zh-CN" w:bidi="ar-SA"/>
              </w:rPr>
            </w:pPr>
            <w:r>
              <w:rPr>
                <w:rFonts w:hint="eastAsia" w:ascii="仿宋" w:hAnsi="仿宋" w:eastAsia="仿宋" w:cs="Times New Roman"/>
                <w:color w:val="000000"/>
                <w:kern w:val="2"/>
                <w:sz w:val="22"/>
                <w:szCs w:val="16"/>
                <w:lang w:val="en-US" w:eastAsia="zh-CN" w:bidi="ar-SA"/>
              </w:rPr>
              <w:t>3308</w:t>
            </w:r>
          </w:p>
        </w:tc>
      </w:tr>
      <w:tr w14:paraId="21A5D4B2">
        <w:trPr>
          <w:trHeight w:val="3131" w:hRule="exact"/>
        </w:trPr>
        <w:tc>
          <w:tcPr>
            <w:tcW w:w="1134" w:type="dxa"/>
            <w:tcBorders>
              <w:bottom w:val="single" w:color="auto" w:sz="4" w:space="0"/>
            </w:tcBorders>
            <w:vAlign w:val="center"/>
          </w:tcPr>
          <w:p w14:paraId="72A4F228">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 xml:space="preserve">  ︵</w:t>
            </w:r>
          </w:p>
          <w:p w14:paraId="5A2DD829">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初推</w:t>
            </w:r>
          </w:p>
          <w:p w14:paraId="326DB374">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评荐</w:t>
            </w:r>
          </w:p>
          <w:p w14:paraId="32B254FD">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评理</w:t>
            </w:r>
          </w:p>
          <w:p w14:paraId="5BF575CE">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语由</w:t>
            </w:r>
          </w:p>
          <w:p w14:paraId="5CD16AD8">
            <w:pPr>
              <w:spacing w:line="320" w:lineRule="exact"/>
              <w:jc w:val="center"/>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 xml:space="preserve">  ︶</w:t>
            </w:r>
          </w:p>
        </w:tc>
        <w:tc>
          <w:tcPr>
            <w:tcW w:w="8779" w:type="dxa"/>
            <w:gridSpan w:val="11"/>
            <w:tcBorders>
              <w:bottom w:val="single" w:color="auto" w:sz="4" w:space="0"/>
            </w:tcBorders>
            <w:vAlign w:val="center"/>
          </w:tcPr>
          <w:p w14:paraId="7E4A56A3">
            <w:pPr>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品内容详实，逻辑清晰，生动呈现了原生鸿蒙系统自主研发的艰辛历程和重大突破，展现了我国在关键核心技术领域的坚韧追求与自主创新精神。文章不仅具有较强的新闻价值和信息含量，也传递出振奋人心的时代强音，对增强民族科技自信、激发社会创新热情起到积极推动作用。</w:t>
            </w:r>
          </w:p>
          <w:p w14:paraId="791DD7E7">
            <w:pPr>
              <w:spacing w:line="240" w:lineRule="exact"/>
              <w:rPr>
                <w:rFonts w:ascii="华文中宋" w:hAnsi="华文中宋" w:eastAsia="华文中宋" w:cs="Times New Roman"/>
                <w:color w:val="000000"/>
                <w:spacing w:val="-2"/>
                <w:kern w:val="2"/>
                <w:sz w:val="28"/>
                <w:lang w:val="en-US" w:eastAsia="zh-CN" w:bidi="ar-SA"/>
              </w:rPr>
            </w:pPr>
            <w:r>
              <w:rPr>
                <w:rFonts w:hint="eastAsia" w:ascii="华文中宋" w:hAnsi="华文中宋" w:eastAsia="华文中宋" w:cs="Times New Roman"/>
                <w:color w:val="000000"/>
                <w:spacing w:val="-2"/>
                <w:kern w:val="2"/>
                <w:sz w:val="28"/>
                <w:lang w:val="en-US" w:eastAsia="zh-CN" w:bidi="ar-SA"/>
              </w:rPr>
              <w:t xml:space="preserve">                      </w:t>
            </w:r>
          </w:p>
          <w:p w14:paraId="1CF4511C">
            <w:pPr>
              <w:spacing w:line="360" w:lineRule="exact"/>
              <w:rPr>
                <w:rFonts w:hint="eastAsia" w:ascii="华文中宋" w:hAnsi="华文中宋" w:eastAsia="华文中宋" w:cs="Times New Roman"/>
                <w:color w:val="000000"/>
                <w:spacing w:val="-2"/>
                <w:kern w:val="2"/>
                <w:sz w:val="28"/>
                <w:lang w:val="en-US" w:eastAsia="zh-CN" w:bidi="ar-SA"/>
              </w:rPr>
            </w:pPr>
            <w:r>
              <w:rPr>
                <w:rFonts w:hint="eastAsia" w:ascii="华文中宋" w:hAnsi="华文中宋" w:eastAsia="华文中宋" w:cs="Times New Roman"/>
                <w:color w:val="000000"/>
                <w:spacing w:val="-2"/>
                <w:kern w:val="2"/>
                <w:sz w:val="28"/>
                <w:lang w:val="en-US" w:eastAsia="zh-CN" w:bidi="ar-SA"/>
              </w:rPr>
              <w:t xml:space="preserve">                           签名：</w:t>
            </w:r>
          </w:p>
          <w:p w14:paraId="72877C1C">
            <w:pPr>
              <w:spacing w:line="360" w:lineRule="exact"/>
              <w:ind w:firstLine="3920" w:firstLineChars="1400"/>
              <w:rPr>
                <w:rFonts w:ascii="华文中宋" w:hAnsi="华文中宋" w:eastAsia="华文中宋" w:cs="Times New Roman"/>
                <w:color w:val="000000"/>
                <w:kern w:val="2"/>
                <w:sz w:val="28"/>
                <w:lang w:val="en-US" w:eastAsia="zh-CN" w:bidi="ar-SA"/>
              </w:rPr>
            </w:pPr>
            <w:r>
              <w:rPr>
                <w:rFonts w:hint="eastAsia" w:ascii="华文中宋" w:hAnsi="华文中宋" w:eastAsia="华文中宋" w:cs="Times New Roman"/>
                <w:color w:val="000000"/>
                <w:kern w:val="2"/>
                <w:sz w:val="28"/>
                <w:lang w:val="en-US" w:eastAsia="zh-CN" w:bidi="ar-SA"/>
              </w:rPr>
              <w:t>（盖单位公章）</w:t>
            </w:r>
          </w:p>
          <w:p w14:paraId="2DB47110">
            <w:pPr>
              <w:rPr>
                <w:rFonts w:ascii="仿宋" w:hAnsi="仿宋" w:eastAsia="仿宋" w:cs="Times New Roman"/>
                <w:color w:val="000000"/>
                <w:kern w:val="2"/>
                <w:sz w:val="32"/>
                <w:szCs w:val="21"/>
                <w:lang w:val="en-US" w:eastAsia="zh-CN" w:bidi="ar-SA"/>
              </w:rPr>
            </w:pPr>
            <w:r>
              <w:rPr>
                <w:rFonts w:hint="eastAsia" w:ascii="仿宋_GB2312" w:hAnsi="Calibri" w:eastAsia="仿宋_GB2312" w:cs="Times New Roman"/>
                <w:color w:val="000000"/>
                <w:kern w:val="2"/>
                <w:sz w:val="28"/>
                <w:lang w:val="en-US" w:eastAsia="zh-CN" w:bidi="ar-SA"/>
              </w:rPr>
              <w:t xml:space="preserve">                                 </w:t>
            </w:r>
            <w:r>
              <w:rPr>
                <w:rFonts w:ascii="华文中宋" w:hAnsi="华文中宋" w:eastAsia="华文中宋" w:cs="Times New Roman"/>
                <w:color w:val="000000"/>
                <w:kern w:val="2"/>
                <w:sz w:val="28"/>
                <w:lang w:val="en-US" w:eastAsia="zh-CN" w:bidi="ar-SA"/>
              </w:rPr>
              <w:t>2025年</w:t>
            </w:r>
            <w:r>
              <w:rPr>
                <w:rFonts w:hint="eastAsia" w:ascii="华文中宋" w:hAnsi="华文中宋" w:eastAsia="华文中宋" w:cs="Times New Roman"/>
                <w:color w:val="000000"/>
                <w:kern w:val="2"/>
                <w:sz w:val="28"/>
                <w:lang w:val="en-US" w:eastAsia="zh-CN" w:bidi="ar-SA"/>
              </w:rPr>
              <w:t xml:space="preserve">   月   日</w:t>
            </w:r>
          </w:p>
        </w:tc>
      </w:tr>
    </w:tbl>
    <w:p w14:paraId="466B8381">
      <w:pPr>
        <w:rPr>
          <w:rFonts w:ascii="华文仿宋" w:hAnsi="华文仿宋" w:eastAsia="华文仿宋"/>
          <w:color w:val="000000"/>
          <w:szCs w:val="32"/>
        </w:rPr>
        <w:sectPr>
          <w:footerReference r:id="rId4" w:type="default"/>
          <w:headerReference r:id="rId3" w:type="even"/>
          <w:footerReference r:id="rId5" w:type="even"/>
          <w:pgSz w:w="11906" w:h="16838"/>
          <w:pgMar w:top="1440" w:right="1247" w:bottom="1134" w:left="1247" w:header="851" w:footer="1418" w:gutter="0"/>
          <w:pgNumType w:fmt="numberInDash"/>
          <w:cols w:space="425" w:num="1"/>
          <w:docGrid w:type="lines" w:linePitch="312" w:charSpace="0"/>
        </w:sectPr>
      </w:pPr>
    </w:p>
    <w:p w14:paraId="5DC8B47D">
      <w:pPr>
        <w:rPr>
          <w:rFonts w:hint="default"/>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00000000000000000"/>
    <w:charset w:val="86"/>
    <w:family w:val="script"/>
    <w:pitch w:val="default"/>
    <w:sig w:usb0="00000000" w:usb1="00000000" w:usb2="00000012"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仿宋_GB2312" w:cs="Times New Roman"/>
        <w:kern w:val="2"/>
        <w:sz w:val="32"/>
        <w:szCs w:val="22"/>
        <w:lang w:val="en-US" w:eastAsia="zh-CN" w:bidi="ar-SA"/>
      </w:rPr>
      <w:id w:val="908294267"/>
    </w:sdtPr>
    <w:sdtEndPr>
      <w:rPr>
        <w:rFonts w:ascii="仿宋" w:hAnsi="仿宋" w:eastAsia="仿宋" w:cs="Times New Roman"/>
        <w:kern w:val="2"/>
        <w:sz w:val="24"/>
        <w:szCs w:val="18"/>
        <w:lang w:val="en-US" w:eastAsia="zh-CN" w:bidi="ar-SA"/>
      </w:rPr>
    </w:sdtEndPr>
    <w:sdtContent>
      <w:p w14:paraId="77043261">
        <w:pPr>
          <w:widowControl w:val="0"/>
          <w:tabs>
            <w:tab w:val="center" w:pos="4153"/>
            <w:tab w:val="right" w:pos="8306"/>
          </w:tabs>
          <w:snapToGrid w:val="0"/>
          <w:jc w:val="right"/>
          <w:rPr>
            <w:rFonts w:ascii="仿宋" w:hAnsi="仿宋" w:eastAsia="仿宋" w:cs="Times New Roman"/>
            <w:kern w:val="2"/>
            <w:sz w:val="24"/>
            <w:szCs w:val="18"/>
            <w:lang w:val="en-US" w:eastAsia="zh-CN" w:bidi="ar-SA"/>
          </w:rPr>
        </w:pPr>
        <w:r>
          <w:rPr>
            <w:rFonts w:ascii="仿宋" w:hAnsi="仿宋" w:eastAsia="仿宋" w:cs="Times New Roman"/>
            <w:kern w:val="2"/>
            <w:sz w:val="24"/>
            <w:szCs w:val="18"/>
            <w:lang w:val="en-US" w:eastAsia="zh-CN" w:bidi="ar-SA"/>
          </w:rPr>
          <w:fldChar w:fldCharType="begin"/>
        </w:r>
        <w:r>
          <w:rPr>
            <w:rFonts w:ascii="仿宋" w:hAnsi="仿宋" w:eastAsia="仿宋" w:cs="Times New Roman"/>
            <w:kern w:val="2"/>
            <w:sz w:val="24"/>
            <w:szCs w:val="18"/>
            <w:lang w:val="en-US" w:eastAsia="zh-CN" w:bidi="ar-SA"/>
          </w:rPr>
          <w:instrText xml:space="preserve">PAGE   \* MERGEFORMAT</w:instrText>
        </w:r>
        <w:r>
          <w:rPr>
            <w:rFonts w:ascii="仿宋" w:hAnsi="仿宋" w:eastAsia="仿宋" w:cs="Times New Roman"/>
            <w:kern w:val="2"/>
            <w:sz w:val="24"/>
            <w:szCs w:val="18"/>
            <w:lang w:val="en-US" w:eastAsia="zh-CN" w:bidi="ar-SA"/>
          </w:rPr>
          <w:fldChar w:fldCharType="separate"/>
        </w:r>
        <w:r>
          <w:rPr>
            <w:rFonts w:ascii="仿宋" w:hAnsi="仿宋" w:eastAsia="仿宋" w:cs="Times New Roman"/>
            <w:kern w:val="2"/>
            <w:sz w:val="24"/>
            <w:szCs w:val="18"/>
            <w:lang w:val="zh-CN" w:eastAsia="zh-CN" w:bidi="ar-SA"/>
          </w:rPr>
          <w:t>-</w:t>
        </w:r>
        <w:r>
          <w:rPr>
            <w:rFonts w:ascii="仿宋" w:hAnsi="仿宋" w:eastAsia="仿宋" w:cs="Times New Roman"/>
            <w:kern w:val="2"/>
            <w:sz w:val="24"/>
            <w:szCs w:val="18"/>
            <w:lang w:val="en-US" w:eastAsia="zh-CN" w:bidi="ar-SA"/>
          </w:rPr>
          <w:t xml:space="preserve"> 19 -</w:t>
        </w:r>
        <w:r>
          <w:rPr>
            <w:rFonts w:ascii="仿宋" w:hAnsi="仿宋" w:eastAsia="仿宋" w:cs="Times New Roman"/>
            <w:kern w:val="2"/>
            <w:sz w:val="24"/>
            <w:szCs w:val="18"/>
            <w:lang w:val="en-US" w:eastAsia="zh-CN" w:bidi="ar-S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仿宋_GB2312" w:cs="Times New Roman"/>
        <w:kern w:val="2"/>
        <w:sz w:val="32"/>
        <w:szCs w:val="22"/>
        <w:lang w:val="en-US" w:eastAsia="zh-CN" w:bidi="ar-SA"/>
      </w:rPr>
      <w:id w:val="387982593"/>
    </w:sdtPr>
    <w:sdtEndPr>
      <w:rPr>
        <w:rFonts w:ascii="仿宋" w:hAnsi="仿宋" w:eastAsia="仿宋" w:cs="Times New Roman"/>
        <w:kern w:val="2"/>
        <w:sz w:val="24"/>
        <w:szCs w:val="18"/>
        <w:lang w:val="en-US" w:eastAsia="zh-CN" w:bidi="ar-SA"/>
      </w:rPr>
    </w:sdtEndPr>
    <w:sdtContent>
      <w:p w14:paraId="042E9F86">
        <w:pPr>
          <w:widowControl w:val="0"/>
          <w:tabs>
            <w:tab w:val="center" w:pos="4153"/>
            <w:tab w:val="right" w:pos="8306"/>
          </w:tabs>
          <w:snapToGrid w:val="0"/>
          <w:jc w:val="left"/>
          <w:rPr>
            <w:rFonts w:ascii="仿宋" w:hAnsi="仿宋" w:eastAsia="仿宋" w:cs="Times New Roman"/>
            <w:kern w:val="2"/>
            <w:sz w:val="24"/>
            <w:szCs w:val="18"/>
            <w:lang w:val="en-US" w:eastAsia="zh-CN" w:bidi="ar-SA"/>
          </w:rPr>
        </w:pPr>
        <w:r>
          <w:rPr>
            <w:rFonts w:ascii="仿宋" w:hAnsi="仿宋" w:eastAsia="仿宋" w:cs="Times New Roman"/>
            <w:kern w:val="2"/>
            <w:sz w:val="24"/>
            <w:szCs w:val="18"/>
            <w:lang w:val="en-US" w:eastAsia="zh-CN" w:bidi="ar-SA"/>
          </w:rPr>
          <w:fldChar w:fldCharType="begin"/>
        </w:r>
        <w:r>
          <w:rPr>
            <w:rFonts w:ascii="仿宋" w:hAnsi="仿宋" w:eastAsia="仿宋" w:cs="Times New Roman"/>
            <w:kern w:val="2"/>
            <w:sz w:val="24"/>
            <w:szCs w:val="18"/>
            <w:lang w:val="en-US" w:eastAsia="zh-CN" w:bidi="ar-SA"/>
          </w:rPr>
          <w:instrText xml:space="preserve">PAGE   \* MERGEFORMAT</w:instrText>
        </w:r>
        <w:r>
          <w:rPr>
            <w:rFonts w:ascii="仿宋" w:hAnsi="仿宋" w:eastAsia="仿宋" w:cs="Times New Roman"/>
            <w:kern w:val="2"/>
            <w:sz w:val="24"/>
            <w:szCs w:val="18"/>
            <w:lang w:val="en-US" w:eastAsia="zh-CN" w:bidi="ar-SA"/>
          </w:rPr>
          <w:fldChar w:fldCharType="separate"/>
        </w:r>
        <w:r>
          <w:rPr>
            <w:rFonts w:ascii="仿宋" w:hAnsi="仿宋" w:eastAsia="仿宋" w:cs="Times New Roman"/>
            <w:kern w:val="2"/>
            <w:sz w:val="24"/>
            <w:szCs w:val="18"/>
            <w:lang w:val="zh-CN" w:eastAsia="zh-CN" w:bidi="ar-SA"/>
          </w:rPr>
          <w:t>-</w:t>
        </w:r>
        <w:r>
          <w:rPr>
            <w:rFonts w:ascii="仿宋" w:hAnsi="仿宋" w:eastAsia="仿宋" w:cs="Times New Roman"/>
            <w:kern w:val="2"/>
            <w:sz w:val="24"/>
            <w:szCs w:val="18"/>
            <w:lang w:val="en-US" w:eastAsia="zh-CN" w:bidi="ar-SA"/>
          </w:rPr>
          <w:t xml:space="preserve"> 20 -</w:t>
        </w:r>
        <w:r>
          <w:rPr>
            <w:rFonts w:ascii="仿宋" w:hAnsi="仿宋" w:eastAsia="仿宋" w:cs="Times New Roman"/>
            <w:kern w:val="2"/>
            <w:sz w:val="24"/>
            <w:szCs w:val="18"/>
            <w:lang w:val="en-US" w:eastAsia="zh-CN" w:bidi="ar-S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30C94">
    <w:pPr>
      <w:pStyle w:val="3"/>
      <w:jc w:val="right"/>
      <w:rPr>
        <w:rFonts w:ascii="仿宋" w:hAnsi="仿宋" w:eastAsia="仿宋"/>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F87A">
    <w:pPr>
      <w:widowControl w:val="0"/>
      <w:pBdr>
        <w:bottom w:val="none" w:color="auto" w:sz="0" w:space="0"/>
      </w:pBdr>
      <w:tabs>
        <w:tab w:val="center" w:pos="4153"/>
        <w:tab w:val="right" w:pos="8306"/>
      </w:tabs>
      <w:snapToGrid w:val="0"/>
      <w:ind w:firstLine="360"/>
      <w:jc w:val="center"/>
      <w:rPr>
        <w:rFonts w:ascii="Calibri" w:hAnsi="Calibri"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621D">
    <w:pPr>
      <w:pStyle w:val="2"/>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C6A56"/>
    <w:rsid w:val="0CED4B93"/>
    <w:rsid w:val="0DDF0717"/>
    <w:rsid w:val="0E6B3018"/>
    <w:rsid w:val="17FFC313"/>
    <w:rsid w:val="1EF5213D"/>
    <w:rsid w:val="60D62E7B"/>
    <w:rsid w:val="704A5A80"/>
    <w:rsid w:val="76CA148C"/>
    <w:rsid w:val="7CFC6A56"/>
    <w:rsid w:val="7F7E81A7"/>
    <w:rsid w:val="B7DF4A57"/>
    <w:rsid w:val="D9FF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774</Words>
  <Characters>995</Characters>
  <Lines>0</Lines>
  <Paragraphs>0</Paragraphs>
  <TotalTime>1</TotalTime>
  <ScaleCrop>false</ScaleCrop>
  <LinksUpToDate>false</LinksUpToDate>
  <CharactersWithSpaces>1091</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2025-03-28T17:52:00Z</dcterms:created>
  <dc:creator>白菜</dc:creator>
  <cp:lastModifiedBy>LMY</cp:lastModifiedBy>
  <cp:lastPrinted>2025-04-18T03:00:00Z</cp:lastPrinted>
  <dcterms:modified xsi:type="dcterms:W3CDTF">2025-04-22T16:34:58Z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EB9EBF0C0F5C8D4BB25407682B5F1921_43</vt:lpwstr>
  </property>
  <property fmtid="{D5CDD505-2E9C-101B-9397-08002B2CF9AE}" pid="4" name="KSOTemplateDocerSaveRecord">
    <vt:lpwstr>eyJoZGlkIjoiZThmMzUxZjI0MjUzNTBjMmQ0MzZlMTQ3MzA1MzJmMGYifQ==</vt:lpwstr>
  </property>
</Properties>
</file>